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E" w:rsidRDefault="00D432A5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Комитет по управлению имуществом и земельным отношениям  города Челябинска</w:t>
      </w:r>
    </w:p>
    <w:p w:rsidR="00FE7FEE" w:rsidRDefault="00D432A5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454113, г. Челябинск, ул. Тимирязева, 36,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28</w:t>
      </w:r>
    </w:p>
    <w:p w:rsidR="00FE7FEE" w:rsidRDefault="00FE7F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публичных консультаций, проводимых посредством сбора 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предложений организаций и граждан в рамках анализа 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действующих нормативных правовых актов Администрации города Челябинска, органом-разработчиком которых является </w:t>
      </w:r>
      <w:r w:rsidRPr="00D4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432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отношениям  города Челябинска,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их влияния на конкуренцию</w:t>
      </w:r>
    </w:p>
    <w:p w:rsidR="00FE7FEE" w:rsidRDefault="00FE7F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D432A5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об участнике</w:t>
      </w:r>
    </w:p>
    <w:p w:rsidR="00FE7FEE" w:rsidRDefault="00FE7FEE">
      <w:pPr>
        <w:tabs>
          <w:tab w:val="left" w:pos="4536"/>
        </w:tabs>
        <w:spacing w:after="0" w:line="240" w:lineRule="auto"/>
        <w:ind w:left="720"/>
        <w:contextualSpacing/>
        <w:jc w:val="center"/>
        <w:rPr>
          <w:rFonts w:eastAsia="Times New Roman" w:cs="Times New Roman"/>
          <w:lang w:eastAsia="ru-RU"/>
        </w:rPr>
      </w:pPr>
    </w:p>
    <w:tbl>
      <w:tblPr>
        <w:tblStyle w:val="1"/>
        <w:tblW w:w="9750" w:type="dxa"/>
        <w:tblLook w:val="04A0"/>
      </w:tblPr>
      <w:tblGrid>
        <w:gridCol w:w="3855"/>
        <w:gridCol w:w="5895"/>
      </w:tblGrid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представителя участника</w:t>
            </w: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E7FEE" w:rsidRDefault="00FE7FE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D432A5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действующем нормативном правовом акте</w:t>
      </w:r>
    </w:p>
    <w:p w:rsidR="00FE7FEE" w:rsidRDefault="00FE7FEE">
      <w:pPr>
        <w:tabs>
          <w:tab w:val="left" w:pos="4536"/>
        </w:tabs>
        <w:spacing w:after="0" w:line="240" w:lineRule="auto"/>
        <w:ind w:left="720"/>
        <w:contextualSpacing/>
        <w:jc w:val="center"/>
        <w:rPr>
          <w:rFonts w:eastAsia="Times New Roman" w:cs="Times New Roman"/>
          <w:lang w:eastAsia="ru-RU"/>
        </w:rPr>
      </w:pPr>
    </w:p>
    <w:tbl>
      <w:tblPr>
        <w:tblStyle w:val="1"/>
        <w:tblW w:w="9750" w:type="dxa"/>
        <w:tblLook w:val="04A0"/>
      </w:tblPr>
      <w:tblGrid>
        <w:gridCol w:w="9878"/>
      </w:tblGrid>
      <w:tr w:rsidR="00FE7FEE">
        <w:tc>
          <w:tcPr>
            <w:tcW w:w="9750" w:type="dxa"/>
            <w:shd w:val="clear" w:color="auto" w:fill="auto"/>
          </w:tcPr>
          <w:tbl>
            <w:tblPr>
              <w:tblStyle w:val="1"/>
              <w:tblW w:w="9525" w:type="dxa"/>
              <w:tblInd w:w="132" w:type="dxa"/>
              <w:tblLook w:val="04A0"/>
            </w:tblPr>
            <w:tblGrid>
              <w:gridCol w:w="9525"/>
            </w:tblGrid>
            <w:tr w:rsidR="00FE7FEE">
              <w:tc>
                <w:tcPr>
                  <w:tcW w:w="9525" w:type="dxa"/>
                  <w:tcBorders>
                    <w:top w:val="nil"/>
                    <w:left w:val="nil"/>
                    <w:bottom w:val="dashed" w:sz="4" w:space="0" w:color="00000A"/>
                  </w:tcBorders>
                  <w:shd w:val="clear" w:color="auto" w:fill="auto"/>
                </w:tcPr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FE7FEE">
              <w:tc>
                <w:tcPr>
                  <w:tcW w:w="9525" w:type="dxa"/>
                  <w:tcBorders>
                    <w:top w:val="nil"/>
                    <w:left w:val="nil"/>
                    <w:bottom w:val="dashed" w:sz="4" w:space="0" w:color="00000A"/>
                  </w:tcBorders>
                  <w:shd w:val="clear" w:color="auto" w:fill="auto"/>
                </w:tcPr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FE7FEE">
              <w:tc>
                <w:tcPr>
                  <w:tcW w:w="952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E7FEE" w:rsidRDefault="00D432A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(реквизиты и наименование действующего нормативного правового акта)</w:t>
                  </w:r>
                </w:p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Оказывают ли положения нормативного правового акта влияние на конкуренцию на рынках товаров, работ, услуг города Челябинска?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Присутствуют ли в нормативном правовом акте положения, которые могут оказать негативное влияние на конкуренцию на рынках товаров, работ, услуг города Челябинска?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 города Челябинска? Укажите номер подпункта, пункта, части, статьи нормативного правового акта и их содержание.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4. На каких рынках товаров, работ,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ухудшилось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может ухудшиться состояние конкурентной среды в результате применения нормативного правового акта?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могут быть нарушены?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Какие возможны негативные последствия для конкуренции в случае сохранения нормативного правового акта в действующей редакции?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Ваши замечания и предложения по нормативному правовому  акту в целях учета требований антимонопольного законодательства: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 и предложения принимаются:</w:t>
            </w:r>
          </w:p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 по почтовому адресу: 454113, г. Челябинск, ул. Тимирязева, 36,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28</w:t>
            </w:r>
          </w:p>
          <w:p w:rsidR="00FE7FEE" w:rsidRPr="00D432A5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 на адрес электронной почты: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pravo</w:t>
            </w:r>
            <w:proofErr w:type="spellEnd"/>
            <w:r w:rsidR="00B11595" w:rsidRPr="00B11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="00B115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kuizo</w:t>
            </w:r>
            <w:proofErr w:type="spellEnd"/>
            <w:r w:rsidRPr="00D43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иема предложений и замечаний: с</w:t>
            </w:r>
            <w:r w:rsidRPr="00D43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B11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.05.2024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</w:t>
            </w:r>
            <w:r w:rsidRPr="00D43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B11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FE7FEE" w:rsidRDefault="00FE7FEE">
      <w:pPr>
        <w:tabs>
          <w:tab w:val="left" w:pos="700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FE7FEE" w:rsidRDefault="00FE7FEE">
      <w:pPr>
        <w:tabs>
          <w:tab w:val="left" w:pos="7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FE7FEE"/>
    <w:sectPr w:rsidR="00FE7FEE" w:rsidSect="00D432A5">
      <w:pgSz w:w="11906" w:h="16838"/>
      <w:pgMar w:top="1077" w:right="282" w:bottom="107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273F"/>
    <w:multiLevelType w:val="multilevel"/>
    <w:tmpl w:val="16DEC4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E13C99"/>
    <w:multiLevelType w:val="multilevel"/>
    <w:tmpl w:val="FB40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E7FEE"/>
    <w:rsid w:val="003C73C1"/>
    <w:rsid w:val="00B11595"/>
    <w:rsid w:val="00CC6898"/>
    <w:rsid w:val="00D432A5"/>
    <w:rsid w:val="00D675FD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E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E7F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FEE"/>
    <w:pPr>
      <w:spacing w:after="140" w:line="288" w:lineRule="auto"/>
    </w:pPr>
  </w:style>
  <w:style w:type="paragraph" w:styleId="a5">
    <w:name w:val="List"/>
    <w:basedOn w:val="a4"/>
    <w:rsid w:val="00FE7FEE"/>
    <w:rPr>
      <w:rFonts w:cs="Mangal"/>
    </w:rPr>
  </w:style>
  <w:style w:type="paragraph" w:customStyle="1" w:styleId="Caption">
    <w:name w:val="Caption"/>
    <w:basedOn w:val="a"/>
    <w:qFormat/>
    <w:rsid w:val="00FE7F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E7FEE"/>
    <w:pPr>
      <w:suppressLineNumbers/>
    </w:pPr>
    <w:rPr>
      <w:rFonts w:cs="Mangal"/>
    </w:rPr>
  </w:style>
  <w:style w:type="table" w:customStyle="1" w:styleId="1">
    <w:name w:val="Сетка таблицы1"/>
    <w:basedOn w:val="a1"/>
    <w:uiPriority w:val="59"/>
    <w:rsid w:val="008A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A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330</Words>
  <Characters>1882</Characters>
  <Application>Microsoft Office Word</Application>
  <DocSecurity>0</DocSecurity>
  <Lines>15</Lines>
  <Paragraphs>4</Paragraphs>
  <ScaleCrop>false</ScaleCrop>
  <Company>Krokoz™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Байнина Карина Юрьевна</dc:creator>
  <dc:description/>
  <cp:lastModifiedBy>Ольга Н. Баркина</cp:lastModifiedBy>
  <cp:revision>8</cp:revision>
  <cp:lastPrinted>2023-04-17T16:13:00Z</cp:lastPrinted>
  <dcterms:created xsi:type="dcterms:W3CDTF">2021-11-18T05:55:00Z</dcterms:created>
  <dcterms:modified xsi:type="dcterms:W3CDTF">2024-05-31T09:37:00Z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