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E57D0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E57D0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Pr="00967D34">
        <w:rPr>
          <w:sz w:val="24"/>
          <w:szCs w:val="24"/>
        </w:rPr>
        <w:t>http://kuizo.ru/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Pr="00967D34">
        <w:rPr>
          <w:sz w:val="24"/>
          <w:szCs w:val="24"/>
        </w:rPr>
        <w:t>263-00-71, 264-55-24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  <w:u w:val="single"/>
        </w:rPr>
        <w:t>http://utp.sberbank-ast.ru/AP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037F6C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 xml:space="preserve">продажа муниципального имущества посредством публичного </w:t>
      </w:r>
      <w:r w:rsidR="00E452BF" w:rsidRPr="00037F6C">
        <w:rPr>
          <w:rFonts w:eastAsiaTheme="minorHAnsi"/>
          <w:bCs/>
          <w:sz w:val="24"/>
          <w:szCs w:val="24"/>
          <w:lang w:eastAsia="en-US"/>
        </w:rPr>
        <w:t>предложения</w:t>
      </w:r>
      <w:r w:rsidRPr="00037F6C">
        <w:rPr>
          <w:sz w:val="24"/>
          <w:szCs w:val="24"/>
        </w:rPr>
        <w:t>.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Дата начала приема заявок</w:t>
      </w:r>
      <w:r w:rsidRPr="00DC1F81">
        <w:rPr>
          <w:b/>
          <w:sz w:val="24"/>
          <w:szCs w:val="24"/>
        </w:rPr>
        <w:t xml:space="preserve">: </w:t>
      </w:r>
      <w:r w:rsidR="00E06939">
        <w:rPr>
          <w:b/>
          <w:sz w:val="24"/>
          <w:szCs w:val="24"/>
        </w:rPr>
        <w:t>2</w:t>
      </w:r>
      <w:r w:rsidR="005B352B">
        <w:rPr>
          <w:b/>
          <w:sz w:val="24"/>
          <w:szCs w:val="24"/>
        </w:rPr>
        <w:t>5</w:t>
      </w:r>
      <w:r w:rsidR="00DC1F81" w:rsidRPr="00DC1F81">
        <w:rPr>
          <w:b/>
          <w:sz w:val="24"/>
          <w:szCs w:val="24"/>
        </w:rPr>
        <w:t>.12.</w:t>
      </w:r>
      <w:r w:rsidR="001D3B82" w:rsidRPr="00DC1F81">
        <w:rPr>
          <w:b/>
          <w:sz w:val="24"/>
          <w:szCs w:val="24"/>
        </w:rPr>
        <w:t>2024</w:t>
      </w:r>
      <w:r w:rsidR="00D51797" w:rsidRPr="00DC1F81">
        <w:rPr>
          <w:b/>
          <w:sz w:val="24"/>
          <w:szCs w:val="24"/>
        </w:rPr>
        <w:t xml:space="preserve"> </w:t>
      </w:r>
      <w:r w:rsidR="003D3F17" w:rsidRPr="00DC1F81">
        <w:rPr>
          <w:b/>
          <w:sz w:val="24"/>
          <w:szCs w:val="24"/>
        </w:rPr>
        <w:t>в</w:t>
      </w:r>
      <w:r w:rsidR="00085D76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 08:00 по московскому времени </w:t>
      </w:r>
      <w:r w:rsidR="00892058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(в 10:00 по местному времени)</w:t>
      </w:r>
      <w:r w:rsidR="00D51797" w:rsidRPr="00952DA1">
        <w:rPr>
          <w:sz w:val="24"/>
          <w:szCs w:val="24"/>
        </w:rPr>
        <w:t>.</w:t>
      </w:r>
    </w:p>
    <w:p w:rsidR="00D51797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 окончания приема заявок: </w:t>
      </w:r>
      <w:r w:rsidR="00E06939">
        <w:rPr>
          <w:b/>
          <w:sz w:val="24"/>
          <w:szCs w:val="24"/>
        </w:rPr>
        <w:t>31.01.2025</w:t>
      </w:r>
      <w:r w:rsidR="00CA3A77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до 21:59 по московскому времени </w:t>
      </w:r>
      <w:r w:rsidR="0035006D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(до 23:59 по местному времени)</w:t>
      </w:r>
      <w:r w:rsidR="0076068C" w:rsidRPr="00952DA1">
        <w:rPr>
          <w:sz w:val="24"/>
          <w:szCs w:val="24"/>
        </w:rPr>
        <w:t>.</w:t>
      </w:r>
      <w:r w:rsidR="00376175" w:rsidRPr="00952DA1">
        <w:rPr>
          <w:sz w:val="24"/>
          <w:szCs w:val="24"/>
        </w:rPr>
        <w:t xml:space="preserve"> </w:t>
      </w:r>
      <w:r w:rsidR="00D51797" w:rsidRPr="00952DA1">
        <w:rPr>
          <w:sz w:val="24"/>
          <w:szCs w:val="24"/>
        </w:rPr>
        <w:t xml:space="preserve">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952DA1">
        <w:rPr>
          <w:b/>
          <w:sz w:val="24"/>
          <w:szCs w:val="24"/>
        </w:rPr>
        <w:t>на</w:t>
      </w:r>
      <w:proofErr w:type="gramEnd"/>
      <w:r w:rsidRPr="00952DA1">
        <w:rPr>
          <w:b/>
          <w:sz w:val="24"/>
          <w:szCs w:val="24"/>
        </w:rPr>
        <w:t xml:space="preserve">: </w:t>
      </w:r>
      <w:r w:rsidRPr="00952DA1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Место подачи (приема) заявок: </w:t>
      </w:r>
      <w:r w:rsidRPr="00952DA1">
        <w:rPr>
          <w:sz w:val="24"/>
          <w:szCs w:val="24"/>
        </w:rPr>
        <w:t>http://utp.sberbank-ast.ru/AP</w:t>
      </w:r>
    </w:p>
    <w:p w:rsidR="0072419E" w:rsidRPr="00952DA1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Дата, время и место определения участников: </w:t>
      </w:r>
      <w:r w:rsidR="00E06939">
        <w:rPr>
          <w:b/>
          <w:sz w:val="24"/>
          <w:szCs w:val="24"/>
        </w:rPr>
        <w:t>06.02.2025</w:t>
      </w:r>
      <w:r w:rsidR="00D51797" w:rsidRPr="00952DA1">
        <w:rPr>
          <w:b/>
          <w:sz w:val="24"/>
          <w:szCs w:val="24"/>
        </w:rPr>
        <w:t xml:space="preserve"> </w:t>
      </w:r>
      <w:r w:rsidR="00555029" w:rsidRPr="00952DA1">
        <w:rPr>
          <w:b/>
          <w:sz w:val="24"/>
          <w:szCs w:val="24"/>
        </w:rPr>
        <w:t>в  08.00</w:t>
      </w:r>
      <w:r w:rsidR="00555029" w:rsidRPr="00952DA1">
        <w:rPr>
          <w:sz w:val="24"/>
          <w:szCs w:val="24"/>
        </w:rPr>
        <w:t xml:space="preserve"> час</w:t>
      </w:r>
      <w:proofErr w:type="gramStart"/>
      <w:r w:rsidR="00555029" w:rsidRPr="00952DA1">
        <w:rPr>
          <w:sz w:val="24"/>
          <w:szCs w:val="24"/>
        </w:rPr>
        <w:t>.</w:t>
      </w:r>
      <w:proofErr w:type="gramEnd"/>
      <w:r w:rsidR="00555029" w:rsidRPr="00952DA1">
        <w:rPr>
          <w:sz w:val="24"/>
          <w:szCs w:val="24"/>
        </w:rPr>
        <w:t xml:space="preserve"> </w:t>
      </w:r>
      <w:proofErr w:type="gramStart"/>
      <w:r w:rsidR="00555029" w:rsidRPr="00952DA1">
        <w:rPr>
          <w:b/>
          <w:sz w:val="24"/>
          <w:szCs w:val="24"/>
        </w:rPr>
        <w:t>п</w:t>
      </w:r>
      <w:proofErr w:type="gramEnd"/>
      <w:r w:rsidR="00555029" w:rsidRPr="00952DA1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952DA1">
        <w:rPr>
          <w:sz w:val="24"/>
          <w:szCs w:val="24"/>
        </w:rPr>
        <w:t>час. по адресу: г.</w:t>
      </w:r>
      <w:r w:rsidR="001069FC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>Челябинск,  ул.</w:t>
      </w:r>
      <w:r w:rsidR="0035006D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 xml:space="preserve">Тимирязева, 36, </w:t>
      </w:r>
      <w:proofErr w:type="spellStart"/>
      <w:r w:rsidRPr="00952DA1">
        <w:rPr>
          <w:sz w:val="24"/>
          <w:szCs w:val="24"/>
        </w:rPr>
        <w:t>каб</w:t>
      </w:r>
      <w:proofErr w:type="spellEnd"/>
      <w:r w:rsidRPr="00952DA1">
        <w:rPr>
          <w:sz w:val="24"/>
          <w:szCs w:val="24"/>
        </w:rPr>
        <w:t xml:space="preserve">. </w:t>
      </w:r>
      <w:r w:rsidR="00A1294A" w:rsidRPr="00952DA1">
        <w:rPr>
          <w:sz w:val="24"/>
          <w:szCs w:val="24"/>
        </w:rPr>
        <w:t>20</w:t>
      </w:r>
      <w:r w:rsidRPr="00952DA1">
        <w:rPr>
          <w:sz w:val="24"/>
          <w:szCs w:val="24"/>
        </w:rPr>
        <w:t xml:space="preserve">. </w:t>
      </w:r>
    </w:p>
    <w:p w:rsidR="00043384" w:rsidRPr="00967D34" w:rsidRDefault="00E452BF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52DA1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952DA1">
        <w:rPr>
          <w:b/>
          <w:sz w:val="24"/>
          <w:szCs w:val="24"/>
        </w:rPr>
        <w:t>:</w:t>
      </w:r>
      <w:r w:rsidR="003E3EE3" w:rsidRPr="00952DA1">
        <w:rPr>
          <w:b/>
          <w:sz w:val="24"/>
          <w:szCs w:val="24"/>
        </w:rPr>
        <w:t xml:space="preserve"> </w:t>
      </w:r>
      <w:r w:rsidR="00B9781D" w:rsidRPr="00952DA1">
        <w:rPr>
          <w:sz w:val="24"/>
          <w:szCs w:val="24"/>
        </w:rPr>
        <w:t>(время начала приема предложений о цене предмета</w:t>
      </w:r>
      <w:r w:rsidR="0035006D" w:rsidRPr="00952DA1">
        <w:rPr>
          <w:sz w:val="24"/>
          <w:szCs w:val="24"/>
        </w:rPr>
        <w:t xml:space="preserve"> продажи</w:t>
      </w:r>
      <w:r w:rsidR="00B9781D" w:rsidRPr="00952DA1">
        <w:rPr>
          <w:sz w:val="24"/>
          <w:szCs w:val="24"/>
        </w:rPr>
        <w:t xml:space="preserve">): </w:t>
      </w:r>
      <w:r w:rsidR="00E06939">
        <w:rPr>
          <w:rFonts w:eastAsiaTheme="minorHAnsi"/>
          <w:b/>
          <w:bCs/>
          <w:sz w:val="24"/>
          <w:szCs w:val="24"/>
          <w:lang w:eastAsia="en-US"/>
        </w:rPr>
        <w:t>07.02.2025</w:t>
      </w:r>
      <w:r w:rsidR="00B9781D" w:rsidRPr="00952DA1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952DA1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E57D0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proofErr w:type="gramStart"/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 xml:space="preserve"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52DA1">
        <w:rPr>
          <w:rFonts w:cs="Times New Roman"/>
          <w:kern w:val="0"/>
          <w:lang w:val="ru-RU" w:eastAsia="ru-RU" w:bidi="ar-SA"/>
        </w:rPr>
        <w:br/>
      </w:r>
      <w:r w:rsidRPr="00967D34">
        <w:rPr>
          <w:rFonts w:cs="Times New Roman"/>
          <w:kern w:val="0"/>
          <w:lang w:val="ru-RU" w:eastAsia="ru-RU" w:bidi="ar-SA"/>
        </w:rPr>
        <w:t>или участника.</w:t>
      </w:r>
    </w:p>
    <w:p w:rsidR="00B9781D" w:rsidRPr="00967D34" w:rsidRDefault="00706D96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iCs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9A05D3" w:rsidRPr="00652198" w:rsidRDefault="009A05D3" w:rsidP="009A05D3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05D3" w:rsidRPr="00652198" w:rsidRDefault="009A05D3" w:rsidP="009A05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521594">
        <w:rPr>
          <w:sz w:val="24"/>
          <w:szCs w:val="24"/>
        </w:rPr>
        <w:t xml:space="preserve">5-2027 годы» </w:t>
      </w:r>
      <w:r w:rsidR="00765C4C" w:rsidRPr="00765C4C">
        <w:rPr>
          <w:sz w:val="24"/>
          <w:szCs w:val="24"/>
        </w:rPr>
        <w:t xml:space="preserve">(ред. от </w:t>
      </w:r>
      <w:r w:rsidR="00521594">
        <w:rPr>
          <w:sz w:val="24"/>
          <w:szCs w:val="24"/>
        </w:rPr>
        <w:t>11.12.2024</w:t>
      </w:r>
      <w:r w:rsidR="00765C4C" w:rsidRPr="00765C4C">
        <w:rPr>
          <w:sz w:val="24"/>
          <w:szCs w:val="24"/>
        </w:rPr>
        <w:t xml:space="preserve"> № 1</w:t>
      </w:r>
      <w:r w:rsidR="00521594">
        <w:rPr>
          <w:sz w:val="24"/>
          <w:szCs w:val="24"/>
        </w:rPr>
        <w:t>6000</w:t>
      </w:r>
      <w:r w:rsidR="00765C4C" w:rsidRPr="00765C4C">
        <w:rPr>
          <w:sz w:val="24"/>
          <w:szCs w:val="24"/>
        </w:rPr>
        <w:t>)</w:t>
      </w:r>
      <w:r w:rsidRPr="00652198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Pr="00765C4C">
        <w:rPr>
          <w:sz w:val="24"/>
          <w:szCs w:val="24"/>
        </w:rPr>
        <w:t xml:space="preserve">от </w:t>
      </w:r>
      <w:r w:rsidR="00521594">
        <w:rPr>
          <w:sz w:val="24"/>
          <w:szCs w:val="24"/>
        </w:rPr>
        <w:t>16.12</w:t>
      </w:r>
      <w:r w:rsidR="001D3B82" w:rsidRPr="00765C4C">
        <w:rPr>
          <w:sz w:val="24"/>
          <w:szCs w:val="24"/>
        </w:rPr>
        <w:t>.2024</w:t>
      </w:r>
      <w:r w:rsidRPr="00765C4C">
        <w:rPr>
          <w:sz w:val="24"/>
          <w:szCs w:val="24"/>
        </w:rPr>
        <w:t xml:space="preserve"> № </w:t>
      </w:r>
      <w:r w:rsidR="00521594">
        <w:rPr>
          <w:sz w:val="24"/>
          <w:szCs w:val="24"/>
        </w:rPr>
        <w:t>16208</w:t>
      </w:r>
      <w:r w:rsidRPr="00765C4C">
        <w:rPr>
          <w:sz w:val="24"/>
          <w:szCs w:val="24"/>
        </w:rPr>
        <w:t>-</w:t>
      </w:r>
      <w:r w:rsidR="00521594">
        <w:rPr>
          <w:sz w:val="24"/>
          <w:szCs w:val="24"/>
        </w:rPr>
        <w:t>е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9A05D3" w:rsidRPr="00652198" w:rsidRDefault="009A05D3" w:rsidP="009A05D3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>
        <w:rPr>
          <w:sz w:val="24"/>
          <w:szCs w:val="24"/>
        </w:rPr>
        <w:t>нежилые здания</w:t>
      </w:r>
      <w:r w:rsidRPr="00652198">
        <w:rPr>
          <w:sz w:val="24"/>
          <w:szCs w:val="24"/>
        </w:rPr>
        <w:t>.</w:t>
      </w:r>
    </w:p>
    <w:p w:rsidR="009A05D3" w:rsidRDefault="009A05D3" w:rsidP="009A05D3">
      <w:pPr>
        <w:ind w:firstLine="709"/>
        <w:jc w:val="both"/>
        <w:rPr>
          <w:sz w:val="24"/>
          <w:szCs w:val="24"/>
        </w:rPr>
      </w:pPr>
      <w:proofErr w:type="gramStart"/>
      <w:r w:rsidRPr="005D4CC7">
        <w:rPr>
          <w:b/>
          <w:sz w:val="24"/>
          <w:szCs w:val="24"/>
        </w:rPr>
        <w:t>Место нахождение</w:t>
      </w:r>
      <w:proofErr w:type="gramEnd"/>
      <w:r w:rsidRPr="005D4CC7">
        <w:rPr>
          <w:b/>
          <w:sz w:val="24"/>
          <w:szCs w:val="24"/>
        </w:rPr>
        <w:t xml:space="preserve"> Имущества: </w:t>
      </w:r>
      <w:r w:rsidRPr="00FC0D32">
        <w:rPr>
          <w:sz w:val="24"/>
          <w:szCs w:val="24"/>
        </w:rPr>
        <w:t>Челябинская область,</w:t>
      </w:r>
      <w:r w:rsidRPr="00FC0D32">
        <w:rPr>
          <w:b/>
          <w:sz w:val="24"/>
          <w:szCs w:val="24"/>
        </w:rPr>
        <w:t xml:space="preserve">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5D4CC7">
        <w:rPr>
          <w:sz w:val="24"/>
          <w:szCs w:val="24"/>
        </w:rPr>
        <w:t xml:space="preserve"> р-н, </w:t>
      </w:r>
      <w:r>
        <w:rPr>
          <w:sz w:val="24"/>
          <w:szCs w:val="24"/>
        </w:rPr>
        <w:br/>
      </w:r>
      <w:r w:rsidRPr="005D4CC7">
        <w:rPr>
          <w:sz w:val="24"/>
          <w:szCs w:val="24"/>
        </w:rPr>
        <w:t xml:space="preserve">51 </w:t>
      </w:r>
      <w:proofErr w:type="spellStart"/>
      <w:r w:rsidRPr="005D4CC7">
        <w:rPr>
          <w:sz w:val="24"/>
          <w:szCs w:val="24"/>
        </w:rPr>
        <w:t>кв-л</w:t>
      </w:r>
      <w:proofErr w:type="spellEnd"/>
      <w:r w:rsidRPr="005D4CC7">
        <w:rPr>
          <w:sz w:val="24"/>
          <w:szCs w:val="24"/>
        </w:rPr>
        <w:t xml:space="preserve"> </w:t>
      </w:r>
      <w:proofErr w:type="spellStart"/>
      <w:r w:rsidRPr="005D4CC7">
        <w:rPr>
          <w:sz w:val="24"/>
          <w:szCs w:val="24"/>
        </w:rPr>
        <w:t>Еткульского</w:t>
      </w:r>
      <w:proofErr w:type="spellEnd"/>
      <w:r w:rsidRPr="005D4CC7">
        <w:rPr>
          <w:sz w:val="24"/>
          <w:szCs w:val="24"/>
        </w:rPr>
        <w:t xml:space="preserve"> лесничества, в 640 м южнее с. Печенкино, территория дома отдыха «Мать и дитя»</w:t>
      </w:r>
      <w:r>
        <w:rPr>
          <w:sz w:val="24"/>
          <w:szCs w:val="24"/>
        </w:rPr>
        <w:t>.</w:t>
      </w:r>
    </w:p>
    <w:p w:rsidR="009A05D3" w:rsidRPr="00FC0D32" w:rsidRDefault="009A05D3" w:rsidP="009A05D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>Согласно данным из Единого государственного реестра недвижимости  имущество расположено на земельном участке</w:t>
      </w:r>
      <w:r>
        <w:rPr>
          <w:sz w:val="24"/>
          <w:szCs w:val="24"/>
        </w:rPr>
        <w:t xml:space="preserve"> </w:t>
      </w:r>
      <w:r w:rsidRPr="00FC0D32">
        <w:rPr>
          <w:sz w:val="24"/>
          <w:szCs w:val="24"/>
        </w:rPr>
        <w:t xml:space="preserve">с кадастровым номером 74:07:3003001:334 общей площадью 63 600,00 кв. м (категория земель: земли лесного фонда), местонахождение которого определено как: Челябинская область,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FC0D32">
        <w:rPr>
          <w:sz w:val="24"/>
          <w:szCs w:val="24"/>
        </w:rPr>
        <w:t xml:space="preserve"> район, ОГУ «</w:t>
      </w:r>
      <w:proofErr w:type="spellStart"/>
      <w:r w:rsidRPr="00FC0D32">
        <w:rPr>
          <w:sz w:val="24"/>
          <w:szCs w:val="24"/>
        </w:rPr>
        <w:t>Шершневское</w:t>
      </w:r>
      <w:proofErr w:type="spellEnd"/>
      <w:r w:rsidRPr="00FC0D32">
        <w:rPr>
          <w:sz w:val="24"/>
          <w:szCs w:val="24"/>
        </w:rPr>
        <w:t xml:space="preserve"> лесничество», </w:t>
      </w:r>
      <w:proofErr w:type="spellStart"/>
      <w:r w:rsidRPr="00FC0D32">
        <w:rPr>
          <w:sz w:val="24"/>
          <w:szCs w:val="24"/>
        </w:rPr>
        <w:t>Еткульское</w:t>
      </w:r>
      <w:proofErr w:type="spellEnd"/>
      <w:r w:rsidRPr="00FC0D32">
        <w:rPr>
          <w:sz w:val="24"/>
          <w:szCs w:val="24"/>
        </w:rPr>
        <w:t xml:space="preserve"> участковой лесничество, квартал 51, выделы 35, 37, 38.</w:t>
      </w:r>
    </w:p>
    <w:p w:rsidR="009A05D3" w:rsidRPr="00FC0D32" w:rsidRDefault="009A05D3" w:rsidP="009A05D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 xml:space="preserve">Согласно пункту 2 стать 27 Земельного кодекса Российской Федерации земельные участки из состава земель лесного фонда, </w:t>
      </w:r>
      <w:r>
        <w:rPr>
          <w:sz w:val="24"/>
          <w:szCs w:val="24"/>
        </w:rPr>
        <w:t xml:space="preserve">находящиеся </w:t>
      </w:r>
      <w:r w:rsidRPr="00FC0D32">
        <w:rPr>
          <w:sz w:val="24"/>
          <w:szCs w:val="24"/>
        </w:rPr>
        <w:t xml:space="preserve">в государственной </w:t>
      </w:r>
      <w:r>
        <w:rPr>
          <w:sz w:val="24"/>
          <w:szCs w:val="24"/>
        </w:rPr>
        <w:br/>
      </w:r>
      <w:r w:rsidRPr="00FC0D32">
        <w:rPr>
          <w:sz w:val="24"/>
          <w:szCs w:val="24"/>
        </w:rPr>
        <w:t>или муниципальной собственности, ограничиваются в обороте.</w:t>
      </w:r>
    </w:p>
    <w:p w:rsidR="009A05D3" w:rsidRPr="005D4CC7" w:rsidRDefault="009A05D3" w:rsidP="009A05D3">
      <w:pPr>
        <w:pStyle w:val="a5"/>
        <w:ind w:firstLine="709"/>
        <w:contextualSpacing/>
        <w:rPr>
          <w:sz w:val="24"/>
          <w:szCs w:val="24"/>
        </w:rPr>
      </w:pPr>
      <w:r w:rsidRPr="005D4CC7">
        <w:rPr>
          <w:b/>
          <w:sz w:val="24"/>
          <w:szCs w:val="24"/>
        </w:rPr>
        <w:t xml:space="preserve">Наименование Имущества: </w:t>
      </w:r>
      <w:r w:rsidRPr="00E305A9">
        <w:rPr>
          <w:sz w:val="24"/>
          <w:szCs w:val="24"/>
        </w:rPr>
        <w:t>объекты недвижимого имущества</w:t>
      </w:r>
      <w:r>
        <w:rPr>
          <w:sz w:val="24"/>
          <w:szCs w:val="24"/>
        </w:rPr>
        <w:t xml:space="preserve">: </w:t>
      </w: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  <w:sectPr w:rsidR="009A05D3" w:rsidSect="009A05D3">
          <w:headerReference w:type="default" r:id="rId9"/>
          <w:pgSz w:w="11906" w:h="16838"/>
          <w:pgMar w:top="993" w:right="567" w:bottom="567" w:left="1418" w:header="288" w:footer="544" w:gutter="0"/>
          <w:cols w:space="708"/>
          <w:titlePg/>
          <w:docGrid w:linePitch="360"/>
        </w:sectPr>
      </w:pPr>
    </w:p>
    <w:p w:rsidR="009A05D3" w:rsidRDefault="009A05D3" w:rsidP="009A05D3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56D91">
        <w:rPr>
          <w:b/>
          <w:sz w:val="24"/>
          <w:szCs w:val="24"/>
        </w:rPr>
        <w:lastRenderedPageBreak/>
        <w:t>Характеристика недвижимого имущества</w:t>
      </w:r>
    </w:p>
    <w:p w:rsidR="009A05D3" w:rsidRDefault="009A05D3" w:rsidP="009A05D3">
      <w:pPr>
        <w:pStyle w:val="a5"/>
        <w:ind w:firstLine="709"/>
        <w:contextualSpacing/>
        <w:jc w:val="center"/>
        <w:rPr>
          <w:b/>
          <w:sz w:val="24"/>
          <w:szCs w:val="24"/>
          <w:u w:val="single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125"/>
        <w:gridCol w:w="2835"/>
        <w:gridCol w:w="1418"/>
        <w:gridCol w:w="4677"/>
        <w:gridCol w:w="3544"/>
      </w:tblGrid>
      <w:tr w:rsidR="009A05D3" w:rsidRPr="005D4CC7" w:rsidTr="00521594">
        <w:trPr>
          <w:trHeight w:val="751"/>
        </w:trPr>
        <w:tc>
          <w:tcPr>
            <w:tcW w:w="426" w:type="dxa"/>
            <w:shd w:val="clear" w:color="auto" w:fill="auto"/>
            <w:vAlign w:val="center"/>
          </w:tcPr>
          <w:p w:rsidR="009A05D3" w:rsidRDefault="009A05D3" w:rsidP="00521594">
            <w:pPr>
              <w:ind w:left="-108" w:right="-144"/>
              <w:jc w:val="center"/>
            </w:pP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 xml:space="preserve">№ </w:t>
            </w:r>
            <w:proofErr w:type="spellStart"/>
            <w:proofErr w:type="gramStart"/>
            <w:r w:rsidRPr="005D4CC7">
              <w:t>п</w:t>
            </w:r>
            <w:proofErr w:type="spellEnd"/>
            <w:proofErr w:type="gramEnd"/>
            <w:r w:rsidRPr="005D4CC7">
              <w:t>/</w:t>
            </w:r>
            <w:proofErr w:type="spellStart"/>
            <w:r w:rsidRPr="005D4CC7">
              <w:t>п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:rsidR="009A05D3" w:rsidRPr="005D4CC7" w:rsidRDefault="009A05D3" w:rsidP="00521594">
            <w:pPr>
              <w:ind w:right="-108"/>
              <w:jc w:val="center"/>
            </w:pPr>
            <w:r w:rsidRPr="005D4CC7">
              <w:t>Наименование,</w:t>
            </w:r>
          </w:p>
          <w:p w:rsidR="009A05D3" w:rsidRPr="005D4CC7" w:rsidRDefault="009A05D3" w:rsidP="00521594">
            <w:pPr>
              <w:ind w:right="-108"/>
              <w:jc w:val="center"/>
            </w:pPr>
            <w:r w:rsidRPr="005D4CC7">
              <w:t>кадастровый 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05D3" w:rsidRPr="005D4CC7" w:rsidRDefault="009A05D3" w:rsidP="00521594">
            <w:pPr>
              <w:jc w:val="center"/>
            </w:pPr>
            <w:r w:rsidRPr="005D4CC7">
              <w:t>Местонахождение</w:t>
            </w:r>
          </w:p>
        </w:tc>
        <w:tc>
          <w:tcPr>
            <w:tcW w:w="1418" w:type="dxa"/>
            <w:vAlign w:val="center"/>
          </w:tcPr>
          <w:p w:rsidR="009A05D3" w:rsidRPr="005D4CC7" w:rsidRDefault="009A05D3" w:rsidP="00521594">
            <w:pPr>
              <w:ind w:right="-144"/>
              <w:jc w:val="center"/>
            </w:pPr>
            <w:r w:rsidRPr="005D4CC7">
              <w:t>Назначение имущества</w:t>
            </w:r>
          </w:p>
        </w:tc>
        <w:tc>
          <w:tcPr>
            <w:tcW w:w="4677" w:type="dxa"/>
            <w:vAlign w:val="center"/>
          </w:tcPr>
          <w:p w:rsidR="009A05D3" w:rsidRPr="005D4CC7" w:rsidRDefault="009A05D3" w:rsidP="00521594">
            <w:pPr>
              <w:ind w:right="-144"/>
              <w:jc w:val="center"/>
            </w:pPr>
            <w:r w:rsidRPr="005D4CC7">
              <w:t>Описание</w:t>
            </w:r>
          </w:p>
        </w:tc>
        <w:tc>
          <w:tcPr>
            <w:tcW w:w="3544" w:type="dxa"/>
            <w:vAlign w:val="center"/>
          </w:tcPr>
          <w:p w:rsidR="009A05D3" w:rsidRPr="005D4CC7" w:rsidRDefault="009A05D3" w:rsidP="00521594">
            <w:pPr>
              <w:ind w:right="-108"/>
              <w:jc w:val="center"/>
            </w:pPr>
            <w:r w:rsidRPr="00E56D91">
              <w:t>Дополнительная информация о недвижимом имуществе</w:t>
            </w:r>
          </w:p>
        </w:tc>
      </w:tr>
      <w:tr w:rsidR="009A05D3" w:rsidRPr="005D4CC7" w:rsidTr="00521594">
        <w:trPr>
          <w:trHeight w:val="140"/>
        </w:trPr>
        <w:tc>
          <w:tcPr>
            <w:tcW w:w="426" w:type="dxa"/>
            <w:shd w:val="clear" w:color="auto" w:fill="auto"/>
            <w:vAlign w:val="center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A05D3" w:rsidRPr="005D4CC7" w:rsidRDefault="009A05D3" w:rsidP="00521594">
            <w:pPr>
              <w:ind w:right="-108"/>
              <w:jc w:val="center"/>
            </w:pPr>
            <w:r w:rsidRPr="005D4CC7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05D3" w:rsidRPr="005D4CC7" w:rsidRDefault="009A05D3" w:rsidP="00521594">
            <w:pPr>
              <w:jc w:val="center"/>
            </w:pPr>
            <w:r w:rsidRPr="005D4CC7">
              <w:t>3</w:t>
            </w:r>
          </w:p>
        </w:tc>
        <w:tc>
          <w:tcPr>
            <w:tcW w:w="1418" w:type="dxa"/>
            <w:vAlign w:val="center"/>
          </w:tcPr>
          <w:p w:rsidR="009A05D3" w:rsidRPr="005D4CC7" w:rsidRDefault="009A05D3" w:rsidP="00521594">
            <w:pPr>
              <w:ind w:right="-144"/>
              <w:jc w:val="center"/>
            </w:pPr>
            <w:r w:rsidRPr="005D4CC7">
              <w:t>4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ind w:right="-144"/>
              <w:jc w:val="center"/>
            </w:pPr>
            <w:r w:rsidRPr="005D4CC7">
              <w:t>5</w:t>
            </w:r>
          </w:p>
        </w:tc>
        <w:tc>
          <w:tcPr>
            <w:tcW w:w="3544" w:type="dxa"/>
          </w:tcPr>
          <w:p w:rsidR="009A05D3" w:rsidRPr="005D4CC7" w:rsidRDefault="009A05D3" w:rsidP="00521594">
            <w:pPr>
              <w:ind w:right="-144"/>
              <w:jc w:val="center"/>
            </w:pPr>
            <w:r>
              <w:t>6</w:t>
            </w: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521594">
            <w:pPr>
              <w:ind w:right="-108"/>
            </w:pPr>
            <w:r w:rsidRPr="005D4CC7">
              <w:t>Нежилое здание - спальный корпус № 1, площадь 161,5 кв. м, литера А</w:t>
            </w:r>
            <w:proofErr w:type="gramStart"/>
            <w:r w:rsidRPr="005D4CC7">
              <w:t>1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р-н,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от </w:t>
            </w:r>
            <w:r>
              <w:t xml:space="preserve">07.09.2021 </w:t>
            </w:r>
            <w:proofErr w:type="gramEnd"/>
          </w:p>
          <w:p w:rsidR="009A05D3" w:rsidRPr="009C0500" w:rsidRDefault="009A05D3" w:rsidP="00521594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>
              <w:t>№ 74:07:0000000:937-74/118/2021-1</w:t>
            </w:r>
            <w:r w:rsidRPr="009C0500">
              <w:t>)</w:t>
            </w:r>
            <w:proofErr w:type="gramEnd"/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2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521594">
            <w:pPr>
              <w:ind w:right="-108"/>
            </w:pPr>
            <w:r w:rsidRPr="005D4CC7">
              <w:t>Нежилое здание - спальный корпус № 2, площадь 165,3 кв. м,</w:t>
            </w:r>
            <w:r>
              <w:t xml:space="preserve"> </w:t>
            </w:r>
            <w:r w:rsidRPr="005D4CC7">
              <w:t>литера А</w:t>
            </w:r>
            <w:proofErr w:type="gramStart"/>
            <w:r w:rsidRPr="005D4CC7">
              <w:t>2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74:07:0000000:959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</w:t>
            </w:r>
            <w:r w:rsidRPr="00E56D91">
              <w:t>от 24.05.2022</w:t>
            </w:r>
            <w:r>
              <w:t xml:space="preserve"> 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  <w:proofErr w:type="gramStart"/>
            <w:r w:rsidRPr="00E56D91">
              <w:t>№ 74:07:0000000:959-74/118/2022-1</w:t>
            </w:r>
            <w:r w:rsidRPr="009C0500">
              <w:t>)</w:t>
            </w:r>
            <w:proofErr w:type="gramEnd"/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3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 xml:space="preserve">Нежилое здание - спальный корпус № 3, площадь </w:t>
            </w:r>
          </w:p>
          <w:p w:rsidR="009A05D3" w:rsidRPr="005D4CC7" w:rsidRDefault="009A05D3" w:rsidP="00521594">
            <w:pPr>
              <w:ind w:right="-108"/>
            </w:pPr>
            <w:r w:rsidRPr="005D4CC7">
              <w:t xml:space="preserve">156,9 кв. м, литера А3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74:07:0000000:849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521594">
            <w:pPr>
              <w:jc w:val="center"/>
            </w:pPr>
            <w:r w:rsidRPr="005D4CC7">
              <w:t xml:space="preserve">Челябинская область, </w:t>
            </w:r>
          </w:p>
          <w:p w:rsidR="009A05D3" w:rsidRPr="005D4CC7" w:rsidRDefault="009A05D3" w:rsidP="00521594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521594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9A05D3" w:rsidRPr="00E56D91" w:rsidRDefault="009A05D3" w:rsidP="00521594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4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521594">
            <w:pPr>
              <w:ind w:right="-108"/>
            </w:pPr>
            <w:r w:rsidRPr="005D4CC7">
              <w:t>Нежилое здание - спальный корпус № 4, площадь 157,3</w:t>
            </w:r>
            <w:r w:rsidRPr="005D4CC7">
              <w:rPr>
                <w:bCs/>
              </w:rPr>
              <w:t xml:space="preserve"> кв. м, </w:t>
            </w:r>
            <w:r w:rsidRPr="005D4CC7">
              <w:t>литера А</w:t>
            </w:r>
            <w:proofErr w:type="gramStart"/>
            <w:r w:rsidRPr="005D4CC7">
              <w:t>4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74:07:0000000:960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9A05D3" w:rsidRPr="00E56D91" w:rsidRDefault="009A05D3" w:rsidP="00521594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5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521594">
            <w:pPr>
              <w:ind w:right="-108"/>
            </w:pPr>
            <w:r w:rsidRPr="005D4CC7">
              <w:t>Нежилое здание - спальный корпус № 5,</w:t>
            </w:r>
            <w:r>
              <w:t xml:space="preserve"> </w:t>
            </w:r>
            <w:r w:rsidRPr="005D4CC7">
              <w:t>площадь 154,9</w:t>
            </w:r>
            <w:r>
              <w:t xml:space="preserve"> </w:t>
            </w:r>
            <w:r w:rsidRPr="005D4CC7">
              <w:rPr>
                <w:bCs/>
              </w:rPr>
              <w:t xml:space="preserve">кв. м, </w:t>
            </w:r>
            <w:r w:rsidRPr="005D4CC7">
              <w:t xml:space="preserve">литера А5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74:07:0000000:961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proofErr w:type="gramStart"/>
            <w:r w:rsidRPr="005D4CC7">
              <w:t>Челябинская</w:t>
            </w:r>
            <w:proofErr w:type="gramEnd"/>
            <w:r w:rsidRPr="005D4CC7">
              <w:t xml:space="preserve">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</w:t>
            </w:r>
          </w:p>
          <w:p w:rsidR="009A05D3" w:rsidRPr="005D4CC7" w:rsidRDefault="009A05D3" w:rsidP="00521594">
            <w:pPr>
              <w:jc w:val="center"/>
            </w:pPr>
            <w:r w:rsidRPr="005D4CC7">
              <w:t xml:space="preserve">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9A05D3" w:rsidRPr="00E56D91" w:rsidRDefault="009A05D3" w:rsidP="00521594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74:07:0000000:961-74/118/2022-1</w:t>
            </w:r>
            <w:r w:rsidRPr="009C0500">
              <w:t>)</w:t>
            </w:r>
            <w:proofErr w:type="gramEnd"/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6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  <w:rPr>
                <w:bCs/>
              </w:rPr>
            </w:pPr>
            <w:r w:rsidRPr="005D4CC7">
              <w:t>Нежилое здание - дом для сторожа,</w:t>
            </w:r>
            <w:r w:rsidRPr="005D4CC7">
              <w:rPr>
                <w:bCs/>
              </w:rPr>
              <w:t xml:space="preserve">  площадь </w:t>
            </w:r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>23,2 кв. м, литера Г</w:t>
            </w:r>
            <w:proofErr w:type="gramStart"/>
            <w:r w:rsidRPr="005D4CC7">
              <w:rPr>
                <w:bCs/>
              </w:rPr>
              <w:t>1</w:t>
            </w:r>
            <w:proofErr w:type="gramEnd"/>
            <w:r w:rsidRPr="005D4CC7">
              <w:rPr>
                <w:bCs/>
              </w:rPr>
              <w:t xml:space="preserve"> (кадастровый номер   </w:t>
            </w:r>
            <w:r w:rsidRPr="005D4CC7">
              <w:t>74:07:0000000:837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E56D91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9A05D3" w:rsidRPr="00E56D91" w:rsidRDefault="009A05D3" w:rsidP="00521594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74:07:0000000:837-74/118/2022-1</w:t>
            </w:r>
            <w:r w:rsidRPr="009C0500">
              <w:t>)</w:t>
            </w:r>
            <w:proofErr w:type="gramEnd"/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7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 xml:space="preserve">Нежилое здание – изолятор, площадь </w:t>
            </w:r>
          </w:p>
          <w:p w:rsidR="009A05D3" w:rsidRPr="005D4CC7" w:rsidRDefault="009A05D3" w:rsidP="00521594">
            <w:pPr>
              <w:ind w:right="-108"/>
              <w:rPr>
                <w:bCs/>
              </w:rPr>
            </w:pPr>
            <w:r w:rsidRPr="005D4CC7">
              <w:t>70,9 кв. м, литера Г</w:t>
            </w:r>
            <w:proofErr w:type="gramStart"/>
            <w:r w:rsidRPr="005D4CC7">
              <w:t>2</w:t>
            </w:r>
            <w:proofErr w:type="gramEnd"/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74:07:0000000:834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область, 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521594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521594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74:07:0000000:834-74/118/2022-1</w:t>
            </w:r>
            <w:r w:rsidRPr="009C0500">
              <w:t>)</w:t>
            </w:r>
            <w:proofErr w:type="gramEnd"/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8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 xml:space="preserve">Нежилое здание - административный корпус, площадь </w:t>
            </w:r>
          </w:p>
          <w:p w:rsidR="009A05D3" w:rsidRPr="005D4CC7" w:rsidRDefault="009A05D3" w:rsidP="00521594">
            <w:pPr>
              <w:ind w:right="-108"/>
            </w:pPr>
            <w:r w:rsidRPr="005D4CC7">
              <w:t xml:space="preserve">100,3 кв. м, литера Г3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74:07:0000000:835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521594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74:07:0000000:835-74/118/2022-1</w:t>
            </w:r>
            <w:r w:rsidRPr="009C0500">
              <w:t>)</w:t>
            </w:r>
            <w:proofErr w:type="gramEnd"/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9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521594">
            <w:pPr>
              <w:ind w:right="-108"/>
              <w:rPr>
                <w:bCs/>
              </w:rPr>
            </w:pPr>
            <w:r w:rsidRPr="005D4CC7">
              <w:t>Нежилое здание – эстрада</w:t>
            </w:r>
            <w:r w:rsidRPr="005D4CC7">
              <w:rPr>
                <w:bCs/>
              </w:rPr>
              <w:t>, общая площадь 43,5 кв. м, литера Г</w:t>
            </w:r>
            <w:proofErr w:type="gramStart"/>
            <w:r w:rsidRPr="005D4CC7">
              <w:rPr>
                <w:bCs/>
              </w:rPr>
              <w:t>4</w:t>
            </w:r>
            <w:proofErr w:type="gramEnd"/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74:07:0000000:2852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521594">
            <w:pPr>
              <w:ind w:right="-107"/>
              <w:jc w:val="center"/>
            </w:pPr>
            <w:r w:rsidRPr="005D4CC7">
              <w:t xml:space="preserve">Россия, 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A05D3" w:rsidRPr="005D4CC7" w:rsidRDefault="009A05D3" w:rsidP="00521594">
            <w:pPr>
              <w:ind w:right="-107"/>
              <w:jc w:val="center"/>
            </w:pPr>
            <w:r w:rsidRPr="005D4CC7"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521594">
            <w:pPr>
              <w:spacing w:line="0" w:lineRule="atLeast"/>
              <w:jc w:val="both"/>
            </w:pPr>
            <w:proofErr w:type="gramStart"/>
            <w:r w:rsidRPr="009644F6">
              <w:t>№ 74:07:0000000:2852-74/118/2022-1)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10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 xml:space="preserve">Нежилое здание - общежитие для обслуживающего персонала, </w:t>
            </w:r>
          </w:p>
          <w:p w:rsidR="009A05D3" w:rsidRPr="005D4CC7" w:rsidRDefault="009A05D3" w:rsidP="00521594">
            <w:pPr>
              <w:ind w:right="-108"/>
            </w:pPr>
            <w:r w:rsidRPr="005D4CC7">
              <w:t>площадь 134,6 кв. м, литера Г5</w:t>
            </w:r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74:07:0000000:938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521594">
            <w:pPr>
              <w:spacing w:line="0" w:lineRule="atLeast"/>
              <w:jc w:val="both"/>
            </w:pPr>
            <w:proofErr w:type="gramStart"/>
            <w:r w:rsidRPr="009644F6">
              <w:t>№ 74:07:0000000:938-74/118/2022-1)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11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 xml:space="preserve">Нежилое здание – санузел, площадь </w:t>
            </w:r>
          </w:p>
          <w:p w:rsidR="009A05D3" w:rsidRPr="005D4CC7" w:rsidRDefault="009A05D3" w:rsidP="00521594">
            <w:pPr>
              <w:ind w:right="-108"/>
            </w:pPr>
            <w:r w:rsidRPr="005D4CC7">
              <w:t>3,5 кв. м, литера Г</w:t>
            </w:r>
            <w:proofErr w:type="gramStart"/>
            <w:r w:rsidRPr="005D4CC7">
              <w:t>6</w:t>
            </w:r>
            <w:proofErr w:type="gramEnd"/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74:07:0000000:939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521594">
            <w:pPr>
              <w:spacing w:line="0" w:lineRule="atLeast"/>
              <w:jc w:val="both"/>
            </w:pPr>
            <w:proofErr w:type="gramStart"/>
            <w:r w:rsidRPr="009644F6">
              <w:t>№ 74:07:0000000:939-74/118/2022-1)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12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521594">
            <w:pPr>
              <w:ind w:right="-108"/>
            </w:pPr>
            <w:r w:rsidRPr="005D4CC7">
              <w:t>Нежилое здание – овощехранилище, площадь 64,5 кв. м, литера Г</w:t>
            </w:r>
            <w:proofErr w:type="gramStart"/>
            <w:r w:rsidRPr="005D4CC7">
              <w:t>7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>(кадастровый номер</w:t>
            </w:r>
            <w:r>
              <w:rPr>
                <w:bCs/>
              </w:rPr>
              <w:t xml:space="preserve"> </w:t>
            </w:r>
            <w:r w:rsidRPr="005D4CC7">
              <w:t>74:07:0000000:870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A05D3" w:rsidRPr="009644F6" w:rsidRDefault="009A05D3" w:rsidP="00521594">
            <w:pPr>
              <w:spacing w:line="0" w:lineRule="atLeast"/>
              <w:jc w:val="both"/>
            </w:pPr>
            <w:proofErr w:type="gramStart"/>
            <w:r w:rsidRPr="009644F6">
              <w:t>№ 74:07:0000000:870-74/118/2022-1)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13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 xml:space="preserve">Нежилое здание – столовая, площадь 337,3 кв. м, </w:t>
            </w:r>
          </w:p>
          <w:p w:rsidR="009A05D3" w:rsidRPr="005D4CC7" w:rsidRDefault="009A05D3" w:rsidP="00521594">
            <w:pPr>
              <w:ind w:right="-108"/>
            </w:pPr>
            <w:r w:rsidRPr="005D4CC7">
              <w:t>литера Г8</w:t>
            </w:r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74:07:0000000:850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деревянные, застекленные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9644F6" w:rsidRDefault="009A05D3" w:rsidP="00521594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24.05.2022№ 74:07:0000000:850-74/118/2022-1)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14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 xml:space="preserve">Нежилое здание – </w:t>
            </w:r>
            <w:proofErr w:type="spellStart"/>
            <w:r w:rsidRPr="005D4CC7">
              <w:t>постирочная</w:t>
            </w:r>
            <w:proofErr w:type="spellEnd"/>
            <w:r w:rsidRPr="005D4CC7">
              <w:t xml:space="preserve">, площадь </w:t>
            </w:r>
          </w:p>
          <w:p w:rsidR="009A05D3" w:rsidRPr="005D4CC7" w:rsidRDefault="009A05D3" w:rsidP="00521594">
            <w:pPr>
              <w:ind w:right="-108"/>
              <w:rPr>
                <w:bCs/>
              </w:rPr>
            </w:pPr>
            <w:r w:rsidRPr="005D4CC7">
              <w:t>93,7 кв. м, литера Г</w:t>
            </w:r>
            <w:proofErr w:type="gramStart"/>
            <w:r w:rsidRPr="005D4CC7">
              <w:t>9</w:t>
            </w:r>
            <w:proofErr w:type="gramEnd"/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74:07:0000000:962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521594">
            <w:pPr>
              <w:spacing w:line="0" w:lineRule="atLeast"/>
              <w:jc w:val="both"/>
            </w:pPr>
            <w:proofErr w:type="gramStart"/>
            <w:r w:rsidRPr="001E5100">
              <w:t>№ 74:07:0000000:962-74/118/2022-1</w:t>
            </w:r>
            <w:r w:rsidRPr="009644F6">
              <w:t>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15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521594">
            <w:pPr>
              <w:ind w:right="-108"/>
            </w:pPr>
            <w:r w:rsidRPr="005D4CC7">
              <w:t xml:space="preserve">Нежилое здание </w:t>
            </w:r>
            <w:proofErr w:type="spellStart"/>
            <w:r w:rsidRPr="005D4CC7">
              <w:t>хлораторной</w:t>
            </w:r>
            <w:proofErr w:type="spellEnd"/>
            <w:r w:rsidRPr="005D4CC7">
              <w:t xml:space="preserve"> установки, площадь 13,0 кв. м, литера Г10</w:t>
            </w:r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74:07:0000000:871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521594">
            <w:pPr>
              <w:spacing w:line="0" w:lineRule="atLeast"/>
              <w:jc w:val="both"/>
            </w:pPr>
            <w:proofErr w:type="gramStart"/>
            <w:r w:rsidRPr="001E5100">
              <w:t>№ 74:07:0000000:871-74/118/2022-1</w:t>
            </w:r>
            <w:r w:rsidRPr="009644F6">
              <w:t>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16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521594">
            <w:pPr>
              <w:ind w:right="-108"/>
            </w:pPr>
            <w:r w:rsidRPr="005D4CC7">
              <w:t>Нежилое здание артезианской скважины,  площадь 9,2 кв. м, литера Г11</w:t>
            </w:r>
            <w:r>
              <w:t xml:space="preserve">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74:07:0000000:816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521594">
            <w:pPr>
              <w:spacing w:line="0" w:lineRule="atLeast"/>
              <w:jc w:val="both"/>
            </w:pPr>
            <w:proofErr w:type="gramStart"/>
            <w:r w:rsidRPr="001E5100">
              <w:t>№ 74:07:0000000:816-74/118/2022-1</w:t>
            </w:r>
            <w:r w:rsidRPr="009644F6">
              <w:t>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17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 xml:space="preserve">Нежилое здание - трансформаторная подстанция, </w:t>
            </w:r>
          </w:p>
          <w:p w:rsidR="009A05D3" w:rsidRDefault="009A05D3" w:rsidP="00521594">
            <w:pPr>
              <w:ind w:right="-108"/>
            </w:pPr>
            <w:r w:rsidRPr="005D4CC7">
              <w:t>площадь 10,6 кв. м, литера 12</w:t>
            </w:r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74:07:0000000:940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521594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 xml:space="preserve">от </w:t>
            </w:r>
            <w:r>
              <w:t xml:space="preserve"> </w:t>
            </w:r>
            <w:r w:rsidRPr="001E5100">
              <w:t>24.05.2022№ 74:07:0000000:940-74/118/2022-1</w:t>
            </w:r>
            <w:r w:rsidRPr="009644F6">
              <w:t>)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18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 xml:space="preserve">Нежилое здание – туалет, площадь </w:t>
            </w:r>
          </w:p>
          <w:p w:rsidR="009A05D3" w:rsidRPr="005D4CC7" w:rsidRDefault="009A05D3" w:rsidP="00521594">
            <w:pPr>
              <w:ind w:right="-108"/>
            </w:pPr>
            <w:r w:rsidRPr="005D4CC7">
              <w:t>5,4 кв. м, литера Г13</w:t>
            </w:r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74:07:0000000:836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521594">
            <w:pPr>
              <w:spacing w:line="0" w:lineRule="atLeast"/>
              <w:jc w:val="both"/>
            </w:pPr>
            <w:proofErr w:type="gramStart"/>
            <w:r w:rsidRPr="001E5100">
              <w:t>№ 74:07:0000000:836-74/118/2022-1</w:t>
            </w:r>
            <w:r w:rsidRPr="009644F6">
              <w:t>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19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>Нежилое здание - душевой павильон, площадь 56,4 кв. м, литера 14</w:t>
            </w:r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74:07:0000000:851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Pr="005D4CC7" w:rsidRDefault="009A05D3" w:rsidP="00521594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</w:t>
            </w:r>
            <w:r w:rsidRPr="005D4CC7">
              <w:rPr>
                <w:lang w:val="en-US"/>
              </w:rPr>
              <w:t> </w:t>
            </w:r>
            <w:r w:rsidRPr="005D4CC7">
              <w:t>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из стеклянных блоков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521594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 № 74:07:0000000:851-74/118/2022-1</w:t>
            </w:r>
            <w:r w:rsidRPr="009644F6">
              <w:t>)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20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>Нежилое здание – библиотека,  площадь</w:t>
            </w:r>
          </w:p>
          <w:p w:rsidR="009A05D3" w:rsidRPr="005D4CC7" w:rsidRDefault="009A05D3" w:rsidP="00521594">
            <w:pPr>
              <w:ind w:right="-108"/>
            </w:pPr>
            <w:r w:rsidRPr="005D4CC7">
              <w:t>138,9 кв. м, литера Г16</w:t>
            </w:r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>(кадастровый номер 74:07:0000000:852)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521594">
            <w:pPr>
              <w:jc w:val="center"/>
            </w:pPr>
            <w:r w:rsidRPr="005D4CC7">
              <w:t xml:space="preserve">Челябинская область,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A05D3" w:rsidRPr="005D4CC7" w:rsidRDefault="009A05D3" w:rsidP="00521594">
            <w:pPr>
              <w:jc w:val="center"/>
            </w:pPr>
            <w:r w:rsidRPr="005D4CC7">
              <w:t>в 640 м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Окна деревянные, застекленные.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1E5100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9A05D3" w:rsidRPr="001E5100" w:rsidRDefault="009A05D3" w:rsidP="00521594">
            <w:pPr>
              <w:spacing w:line="0" w:lineRule="atLeast"/>
              <w:jc w:val="both"/>
            </w:pPr>
            <w:proofErr w:type="gramStart"/>
            <w:r w:rsidRPr="001E5100">
              <w:t>№ 74:07:0000000:852-74/118/2022-1</w:t>
            </w:r>
            <w:r w:rsidRPr="009644F6">
              <w:t>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21</w:t>
            </w:r>
          </w:p>
        </w:tc>
        <w:tc>
          <w:tcPr>
            <w:tcW w:w="2125" w:type="dxa"/>
            <w:shd w:val="clear" w:color="auto" w:fill="auto"/>
          </w:tcPr>
          <w:p w:rsidR="009A05D3" w:rsidRPr="005D4CC7" w:rsidRDefault="009A05D3" w:rsidP="00521594">
            <w:pPr>
              <w:ind w:right="-108"/>
            </w:pPr>
            <w:r w:rsidRPr="005D4CC7">
              <w:t xml:space="preserve">Нежилое здание - павильон персонала, площадь 23,5 кв. м, литера Г17 </w:t>
            </w:r>
            <w:r w:rsidRPr="005D4CC7">
              <w:rPr>
                <w:bCs/>
              </w:rPr>
              <w:t>(кадастровый номер 74:07:0000000:853)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521594">
            <w:pPr>
              <w:jc w:val="center"/>
            </w:pPr>
            <w:r w:rsidRPr="005D4CC7">
              <w:t xml:space="preserve">Челябинская область, </w:t>
            </w:r>
          </w:p>
          <w:p w:rsidR="009A05D3" w:rsidRPr="005D4CC7" w:rsidRDefault="009A05D3" w:rsidP="00521594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521594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FC0D32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9A05D3" w:rsidRPr="00FC0D32" w:rsidRDefault="009A05D3" w:rsidP="00521594">
            <w:pPr>
              <w:spacing w:line="0" w:lineRule="atLeast"/>
              <w:jc w:val="both"/>
            </w:pPr>
            <w:proofErr w:type="gramStart"/>
            <w:r w:rsidRPr="00FC0D32">
              <w:t>№ 74:07:0000000:853-74/118/2022-1</w:t>
            </w:r>
            <w:r w:rsidRPr="009644F6">
              <w:t>)</w:t>
            </w:r>
            <w:proofErr w:type="gramEnd"/>
          </w:p>
          <w:p w:rsidR="009A05D3" w:rsidRPr="005D4CC7" w:rsidRDefault="009A05D3" w:rsidP="00521594">
            <w:pPr>
              <w:spacing w:line="0" w:lineRule="atLeast"/>
              <w:jc w:val="both"/>
            </w:pPr>
          </w:p>
        </w:tc>
      </w:tr>
      <w:tr w:rsidR="009A05D3" w:rsidRPr="005D4CC7" w:rsidTr="00521594">
        <w:tc>
          <w:tcPr>
            <w:tcW w:w="426" w:type="dxa"/>
            <w:shd w:val="clear" w:color="auto" w:fill="auto"/>
          </w:tcPr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22</w:t>
            </w:r>
          </w:p>
        </w:tc>
        <w:tc>
          <w:tcPr>
            <w:tcW w:w="2125" w:type="dxa"/>
            <w:shd w:val="clear" w:color="auto" w:fill="auto"/>
          </w:tcPr>
          <w:p w:rsidR="009A05D3" w:rsidRDefault="009A05D3" w:rsidP="00521594">
            <w:pPr>
              <w:ind w:right="-108"/>
            </w:pPr>
            <w:r w:rsidRPr="005D4CC7">
              <w:t xml:space="preserve">Нежилое здание – склад, общая площадь 191,9 кв. м, литера Г18–21 </w:t>
            </w:r>
          </w:p>
          <w:p w:rsidR="009A05D3" w:rsidRPr="005D4CC7" w:rsidRDefault="009A05D3" w:rsidP="00521594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74:07:0000000:2903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A05D3" w:rsidRDefault="009A05D3" w:rsidP="00521594">
            <w:pPr>
              <w:jc w:val="center"/>
            </w:pPr>
            <w:r w:rsidRPr="005D4CC7">
              <w:t xml:space="preserve">Челябинская область, </w:t>
            </w:r>
          </w:p>
          <w:p w:rsidR="009A05D3" w:rsidRPr="005D4CC7" w:rsidRDefault="009A05D3" w:rsidP="00521594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A05D3" w:rsidRPr="005D4CC7" w:rsidRDefault="009A05D3" w:rsidP="00521594">
            <w:pPr>
              <w:jc w:val="center"/>
            </w:pPr>
            <w:r w:rsidRPr="005D4CC7">
              <w:t xml:space="preserve">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A05D3" w:rsidRPr="005D4CC7" w:rsidRDefault="009A05D3" w:rsidP="00521594">
            <w:pPr>
              <w:jc w:val="center"/>
            </w:pPr>
            <w:r w:rsidRPr="005D4CC7">
              <w:t>в 640 м</w:t>
            </w:r>
            <w:bookmarkStart w:id="0" w:name="_GoBack"/>
            <w:bookmarkEnd w:id="0"/>
            <w:r w:rsidRPr="005D4CC7">
              <w:t xml:space="preserve">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9A05D3" w:rsidRDefault="009A05D3" w:rsidP="00521594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A05D3" w:rsidRPr="005D4CC7" w:rsidRDefault="009A05D3" w:rsidP="00521594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A05D3" w:rsidRPr="005D4CC7" w:rsidRDefault="009A05D3" w:rsidP="00521594"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9A05D3" w:rsidRPr="005D4CC7" w:rsidRDefault="009A05D3" w:rsidP="00521594">
            <w:r w:rsidRPr="005D4CC7">
              <w:t>Здание оснащено системой электроснабжения.</w:t>
            </w:r>
          </w:p>
          <w:p w:rsidR="009A05D3" w:rsidRPr="005D4CC7" w:rsidRDefault="009A05D3" w:rsidP="00521594">
            <w:r w:rsidRPr="005D4CC7">
              <w:t>Состояние удовлетворительное.</w:t>
            </w:r>
          </w:p>
          <w:p w:rsidR="009A05D3" w:rsidRPr="005D4CC7" w:rsidRDefault="009A05D3" w:rsidP="00521594">
            <w:r w:rsidRPr="005D4CC7">
              <w:t xml:space="preserve">Здание свободно от прав третьих лиц.  </w:t>
            </w:r>
          </w:p>
          <w:p w:rsidR="009A05D3" w:rsidRPr="005D4CC7" w:rsidRDefault="009A05D3" w:rsidP="00521594">
            <w:r w:rsidRPr="005D4CC7">
              <w:t>Зарегистрировано право муниципальной собственности.</w:t>
            </w:r>
          </w:p>
          <w:p w:rsidR="009A05D3" w:rsidRPr="005D4CC7" w:rsidRDefault="009A05D3" w:rsidP="00521594"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A05D3" w:rsidRPr="009C0500" w:rsidRDefault="009A05D3" w:rsidP="00521594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A05D3" w:rsidRPr="00FC0D32" w:rsidRDefault="009A05D3" w:rsidP="00521594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9A05D3" w:rsidRPr="00FC0D32" w:rsidRDefault="009A05D3" w:rsidP="00521594">
            <w:pPr>
              <w:spacing w:line="0" w:lineRule="atLeast"/>
              <w:jc w:val="both"/>
            </w:pPr>
            <w:proofErr w:type="gramStart"/>
            <w:r w:rsidRPr="00FC0D32">
              <w:t>№ 74:07:0000000:2903-74/118/2022-1</w:t>
            </w:r>
            <w:r w:rsidRPr="009644F6">
              <w:t>)</w:t>
            </w:r>
            <w:proofErr w:type="gramEnd"/>
          </w:p>
          <w:p w:rsidR="009A05D3" w:rsidRPr="005D4CC7" w:rsidRDefault="009A05D3" w:rsidP="00521594"/>
        </w:tc>
      </w:tr>
    </w:tbl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  <w:sectPr w:rsidR="009A05D3" w:rsidSect="009A05D3">
          <w:pgSz w:w="16838" w:h="11906" w:orient="landscape"/>
          <w:pgMar w:top="1418" w:right="993" w:bottom="567" w:left="567" w:header="288" w:footer="544" w:gutter="0"/>
          <w:cols w:space="708"/>
          <w:titlePg/>
          <w:docGrid w:linePitch="360"/>
        </w:sectPr>
      </w:pPr>
    </w:p>
    <w:p w:rsidR="009A05D3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D041D8" w:rsidRDefault="009A05D3" w:rsidP="00D041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</w:t>
      </w:r>
      <w:r w:rsidR="00D041D8" w:rsidRPr="004C07D9">
        <w:rPr>
          <w:rFonts w:eastAsiaTheme="minorHAnsi"/>
          <w:b/>
          <w:sz w:val="24"/>
          <w:szCs w:val="24"/>
          <w:lang w:eastAsia="en-US"/>
        </w:rPr>
        <w:t xml:space="preserve">ведения об установлении обременения </w:t>
      </w:r>
      <w:r w:rsidR="00D041D8">
        <w:rPr>
          <w:rFonts w:eastAsiaTheme="minorHAnsi"/>
          <w:b/>
          <w:sz w:val="24"/>
          <w:szCs w:val="24"/>
          <w:lang w:eastAsia="en-US"/>
        </w:rPr>
        <w:t>И</w:t>
      </w:r>
      <w:r w:rsidR="00D041D8" w:rsidRPr="004C07D9">
        <w:rPr>
          <w:rFonts w:eastAsiaTheme="minorHAnsi"/>
          <w:b/>
          <w:sz w:val="24"/>
          <w:szCs w:val="24"/>
          <w:lang w:eastAsia="en-US"/>
        </w:rPr>
        <w:t>мущества</w:t>
      </w:r>
      <w:r w:rsidR="00D041D8">
        <w:rPr>
          <w:rFonts w:eastAsiaTheme="minorHAnsi"/>
          <w:sz w:val="24"/>
          <w:szCs w:val="24"/>
          <w:lang w:eastAsia="en-US"/>
        </w:rPr>
        <w:t xml:space="preserve"> публичным сервитутом </w:t>
      </w:r>
      <w:r w:rsidR="00D041D8">
        <w:rPr>
          <w:rFonts w:eastAsiaTheme="minorHAnsi"/>
          <w:sz w:val="24"/>
          <w:szCs w:val="24"/>
          <w:lang w:eastAsia="en-US"/>
        </w:rPr>
        <w:br/>
        <w:t xml:space="preserve">и (или) ограничениями, предусмотренными Федеральным законом </w:t>
      </w:r>
      <w:r w:rsidR="00D041D8">
        <w:rPr>
          <w:bCs/>
          <w:sz w:val="24"/>
          <w:szCs w:val="24"/>
        </w:rPr>
        <w:t xml:space="preserve">от 21.12.2001 </w:t>
      </w:r>
      <w:r w:rsidR="00D041D8" w:rsidRPr="00652198">
        <w:rPr>
          <w:bCs/>
          <w:sz w:val="24"/>
          <w:szCs w:val="24"/>
        </w:rPr>
        <w:t>№ 178-ФЗ</w:t>
      </w:r>
      <w:r w:rsidR="00D041D8">
        <w:rPr>
          <w:rFonts w:eastAsiaTheme="minorHAnsi"/>
          <w:sz w:val="24"/>
          <w:szCs w:val="24"/>
          <w:lang w:eastAsia="en-US"/>
        </w:rPr>
        <w:t xml:space="preserve"> </w:t>
      </w:r>
      <w:r w:rsidR="00D041D8">
        <w:rPr>
          <w:rFonts w:eastAsiaTheme="minorHAnsi"/>
          <w:sz w:val="24"/>
          <w:szCs w:val="24"/>
          <w:lang w:eastAsia="en-US"/>
        </w:rPr>
        <w:br/>
        <w:t>и (или) иными федеральными законами отсутствуют.</w:t>
      </w:r>
    </w:p>
    <w:p w:rsidR="00D041D8" w:rsidRPr="00D10742" w:rsidRDefault="00D041D8" w:rsidP="00D041D8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3E4D2F">
        <w:rPr>
          <w:b/>
          <w:sz w:val="24"/>
          <w:szCs w:val="24"/>
        </w:rPr>
        <w:t>Сведения обо всех предыдущих торгах</w:t>
      </w:r>
      <w:r w:rsidRPr="003E4D2F">
        <w:rPr>
          <w:sz w:val="24"/>
          <w:szCs w:val="24"/>
        </w:rPr>
        <w:t xml:space="preserve"> по продаже Имущества, объявленных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в течение года, предшествующего его продаже, и об итогах торгов </w:t>
      </w:r>
      <w:r w:rsidRPr="003E4D2F">
        <w:rPr>
          <w:sz w:val="24"/>
          <w:szCs w:val="24"/>
        </w:rPr>
        <w:br/>
        <w:t xml:space="preserve">по продаже такого </w:t>
      </w:r>
      <w:r w:rsidRPr="00BF0358">
        <w:rPr>
          <w:sz w:val="24"/>
          <w:szCs w:val="24"/>
        </w:rPr>
        <w:t>Имущества</w:t>
      </w:r>
      <w:r w:rsidRPr="00E75388">
        <w:rPr>
          <w:sz w:val="24"/>
          <w:szCs w:val="24"/>
        </w:rPr>
        <w:t xml:space="preserve">: </w:t>
      </w:r>
      <w:r w:rsidR="009A05D3" w:rsidRPr="00521594">
        <w:rPr>
          <w:rFonts w:eastAsiaTheme="minorHAnsi"/>
          <w:bCs/>
          <w:sz w:val="24"/>
          <w:szCs w:val="24"/>
          <w:lang w:eastAsia="en-US"/>
        </w:rPr>
        <w:t>29.12.2023</w:t>
      </w:r>
      <w:r w:rsidR="00521594" w:rsidRPr="00521594">
        <w:rPr>
          <w:rFonts w:eastAsiaTheme="minorHAnsi"/>
          <w:bCs/>
          <w:sz w:val="24"/>
          <w:szCs w:val="24"/>
          <w:lang w:eastAsia="en-US"/>
        </w:rPr>
        <w:t>,</w:t>
      </w:r>
      <w:r w:rsidRPr="00521594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9A05D3" w:rsidRPr="00521594">
        <w:rPr>
          <w:rFonts w:eastAsiaTheme="minorHAnsi"/>
          <w:bCs/>
          <w:sz w:val="24"/>
          <w:szCs w:val="24"/>
          <w:lang w:eastAsia="en-US"/>
        </w:rPr>
        <w:t>09.02.2024</w:t>
      </w:r>
      <w:r w:rsidR="00521594">
        <w:rPr>
          <w:rFonts w:eastAsiaTheme="minorHAnsi"/>
          <w:bCs/>
          <w:sz w:val="24"/>
          <w:szCs w:val="24"/>
          <w:lang w:eastAsia="en-US"/>
        </w:rPr>
        <w:t xml:space="preserve"> 24.05.2024, 04.10.2024, 15.11.2024 </w:t>
      </w:r>
      <w:r w:rsidRPr="00E75388">
        <w:rPr>
          <w:sz w:val="24"/>
          <w:szCs w:val="24"/>
        </w:rPr>
        <w:t>торги не состоялись, ввиду отсутствия заявок на участие в аукционе.</w:t>
      </w:r>
      <w:r w:rsidRPr="00D10742">
        <w:rPr>
          <w:color w:val="FF0000"/>
          <w:sz w:val="24"/>
          <w:szCs w:val="24"/>
        </w:rPr>
        <w:t xml:space="preserve"> </w:t>
      </w:r>
    </w:p>
    <w:p w:rsidR="00521594" w:rsidRPr="00B12D74" w:rsidRDefault="00FF0DC5" w:rsidP="005215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Начальная цена</w:t>
      </w:r>
      <w:r w:rsidRPr="00037F6C">
        <w:rPr>
          <w:sz w:val="24"/>
          <w:szCs w:val="24"/>
        </w:rPr>
        <w:t xml:space="preserve"> – </w:t>
      </w:r>
      <w:r w:rsidR="00521594" w:rsidRPr="00B12D74">
        <w:rPr>
          <w:sz w:val="24"/>
          <w:szCs w:val="24"/>
        </w:rPr>
        <w:t xml:space="preserve">29 148 000,00 рублей, в том числе НДС в размере </w:t>
      </w:r>
      <w:r w:rsidR="00521594" w:rsidRPr="00B12D74">
        <w:rPr>
          <w:sz w:val="24"/>
          <w:szCs w:val="24"/>
        </w:rPr>
        <w:br/>
        <w:t>4</w:t>
      </w:r>
      <w:r w:rsidR="00521594">
        <w:rPr>
          <w:sz w:val="24"/>
          <w:szCs w:val="24"/>
        </w:rPr>
        <w:t> </w:t>
      </w:r>
      <w:r w:rsidR="00521594" w:rsidRPr="00B12D74">
        <w:rPr>
          <w:sz w:val="24"/>
          <w:szCs w:val="24"/>
        </w:rPr>
        <w:t>858</w:t>
      </w:r>
      <w:r w:rsidR="00521594">
        <w:rPr>
          <w:sz w:val="24"/>
          <w:szCs w:val="24"/>
        </w:rPr>
        <w:t xml:space="preserve"> </w:t>
      </w:r>
      <w:r w:rsidR="00521594" w:rsidRPr="00B12D74">
        <w:rPr>
          <w:sz w:val="24"/>
          <w:szCs w:val="24"/>
        </w:rPr>
        <w:t>000,00</w:t>
      </w:r>
      <w:r w:rsidR="00521594">
        <w:rPr>
          <w:sz w:val="24"/>
          <w:szCs w:val="24"/>
        </w:rPr>
        <w:t xml:space="preserve"> </w:t>
      </w:r>
      <w:r w:rsidR="00521594" w:rsidRPr="00B12D74">
        <w:rPr>
          <w:sz w:val="24"/>
          <w:szCs w:val="24"/>
        </w:rPr>
        <w:t>рублей;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037F6C">
        <w:rPr>
          <w:sz w:val="24"/>
          <w:szCs w:val="24"/>
        </w:rPr>
        <w:t xml:space="preserve"> – </w:t>
      </w:r>
      <w:r w:rsidR="00521594">
        <w:rPr>
          <w:sz w:val="24"/>
          <w:szCs w:val="24"/>
        </w:rPr>
        <w:t>14 574 000,00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(50 %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Шаг понижения</w:t>
      </w:r>
      <w:r w:rsidRPr="00037F6C">
        <w:rPr>
          <w:sz w:val="24"/>
          <w:szCs w:val="24"/>
        </w:rPr>
        <w:t xml:space="preserve"> – </w:t>
      </w:r>
      <w:r w:rsidR="00521594">
        <w:rPr>
          <w:sz w:val="24"/>
          <w:szCs w:val="24"/>
        </w:rPr>
        <w:t>2 914 8</w:t>
      </w:r>
      <w:r w:rsidR="00DB561F">
        <w:rPr>
          <w:sz w:val="24"/>
          <w:szCs w:val="24"/>
        </w:rPr>
        <w:t>0</w:t>
      </w:r>
      <w:r w:rsidR="00521594">
        <w:rPr>
          <w:sz w:val="24"/>
          <w:szCs w:val="24"/>
        </w:rPr>
        <w:t>0,00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(10 %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Шаг аукциона</w:t>
      </w:r>
      <w:r w:rsidRPr="00037F6C">
        <w:rPr>
          <w:sz w:val="24"/>
          <w:szCs w:val="24"/>
        </w:rPr>
        <w:t xml:space="preserve"> – </w:t>
      </w:r>
      <w:r w:rsidR="00521594">
        <w:rPr>
          <w:sz w:val="24"/>
          <w:szCs w:val="24"/>
        </w:rPr>
        <w:t>1 457 400,00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(5 % от начальной цены);</w:t>
      </w:r>
    </w:p>
    <w:p w:rsidR="00FF0DC5" w:rsidRPr="00037F6C" w:rsidRDefault="00FF0DC5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Размер задатка</w:t>
      </w:r>
      <w:r w:rsidRPr="00037F6C">
        <w:rPr>
          <w:sz w:val="24"/>
          <w:szCs w:val="24"/>
        </w:rPr>
        <w:t xml:space="preserve"> – </w:t>
      </w:r>
      <w:r w:rsidR="00521594">
        <w:rPr>
          <w:sz w:val="24"/>
          <w:szCs w:val="24"/>
        </w:rPr>
        <w:t>2 914 800,00</w:t>
      </w:r>
      <w:r w:rsidR="00037F6C" w:rsidRPr="00037F6C">
        <w:rPr>
          <w:sz w:val="24"/>
          <w:szCs w:val="24"/>
        </w:rPr>
        <w:t xml:space="preserve"> </w:t>
      </w:r>
      <w:r w:rsidRPr="00037F6C">
        <w:rPr>
          <w:sz w:val="24"/>
          <w:szCs w:val="24"/>
        </w:rPr>
        <w:t>рублей (10 % от начальной цены).</w:t>
      </w:r>
    </w:p>
    <w:p w:rsidR="00102763" w:rsidRPr="00037F6C" w:rsidRDefault="00102763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Форма оплаты:</w:t>
      </w:r>
      <w:r w:rsidRPr="00037F6C">
        <w:rPr>
          <w:sz w:val="24"/>
          <w:szCs w:val="24"/>
        </w:rPr>
        <w:t xml:space="preserve"> единовременный платеж.</w:t>
      </w:r>
    </w:p>
    <w:p w:rsidR="00102763" w:rsidRPr="00652198" w:rsidRDefault="00102763" w:rsidP="00E57D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Средства платежа:</w:t>
      </w:r>
      <w:r w:rsidRPr="00037F6C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102763" w:rsidRDefault="00102763" w:rsidP="00E57D08">
      <w:pPr>
        <w:pStyle w:val="a5"/>
        <w:ind w:firstLine="709"/>
        <w:contextualSpacing/>
        <w:rPr>
          <w:sz w:val="24"/>
          <w:szCs w:val="24"/>
        </w:rPr>
      </w:pPr>
    </w:p>
    <w:p w:rsidR="00DC1F81" w:rsidRPr="00596D3D" w:rsidRDefault="00DC1F81" w:rsidP="00DC1F81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596D3D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2</w:t>
      </w:r>
      <w:r w:rsidRPr="00596D3D">
        <w:rPr>
          <w:b/>
          <w:sz w:val="24"/>
          <w:szCs w:val="24"/>
          <w:u w:val="single"/>
        </w:rPr>
        <w:t xml:space="preserve"> 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96D3D">
        <w:rPr>
          <w:b/>
          <w:sz w:val="24"/>
          <w:szCs w:val="24"/>
        </w:rPr>
        <w:t>Наименование органа местного самоуправления, принявшего решение об условиях приватизации Имущества:</w:t>
      </w:r>
      <w:r w:rsidRPr="00596D3D">
        <w:rPr>
          <w:sz w:val="24"/>
          <w:szCs w:val="24"/>
        </w:rPr>
        <w:t xml:space="preserve"> Администрация города Челябинска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 xml:space="preserve">Реквизиты решения об условиях приватизации Имущества: </w:t>
      </w:r>
      <w:r w:rsidRPr="00596D3D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5</w:t>
      </w:r>
      <w:r w:rsidRPr="00596D3D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596D3D">
        <w:rPr>
          <w:sz w:val="24"/>
          <w:szCs w:val="24"/>
        </w:rPr>
        <w:t xml:space="preserve"> годы» (в ред</w:t>
      </w:r>
      <w:r>
        <w:rPr>
          <w:sz w:val="24"/>
          <w:szCs w:val="24"/>
        </w:rPr>
        <w:t xml:space="preserve">. </w:t>
      </w:r>
      <w:r w:rsidRPr="00596D3D">
        <w:rPr>
          <w:sz w:val="24"/>
          <w:szCs w:val="24"/>
        </w:rPr>
        <w:t>от  1</w:t>
      </w:r>
      <w:r>
        <w:rPr>
          <w:sz w:val="24"/>
          <w:szCs w:val="24"/>
        </w:rPr>
        <w:t>1</w:t>
      </w:r>
      <w:r w:rsidRPr="00596D3D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Pr="00596D3D">
        <w:rPr>
          <w:sz w:val="24"/>
          <w:szCs w:val="24"/>
        </w:rPr>
        <w:t xml:space="preserve"> № 1</w:t>
      </w:r>
      <w:r>
        <w:rPr>
          <w:sz w:val="24"/>
          <w:szCs w:val="24"/>
        </w:rPr>
        <w:t>6000</w:t>
      </w:r>
      <w:r w:rsidRPr="00596D3D">
        <w:rPr>
          <w:sz w:val="24"/>
          <w:szCs w:val="24"/>
        </w:rPr>
        <w:t xml:space="preserve">), распоряжение заместителя Главы города Челябинска по правовым и имущественным вопросам от </w:t>
      </w:r>
      <w:r>
        <w:rPr>
          <w:sz w:val="24"/>
          <w:szCs w:val="24"/>
        </w:rPr>
        <w:t>16.12</w:t>
      </w:r>
      <w:r w:rsidRPr="00596D3D">
        <w:rPr>
          <w:sz w:val="24"/>
          <w:szCs w:val="24"/>
        </w:rPr>
        <w:t>.2024 № 1</w:t>
      </w:r>
      <w:r>
        <w:rPr>
          <w:sz w:val="24"/>
          <w:szCs w:val="24"/>
        </w:rPr>
        <w:t>6209</w:t>
      </w:r>
      <w:r w:rsidRPr="00596D3D">
        <w:rPr>
          <w:sz w:val="24"/>
          <w:szCs w:val="24"/>
        </w:rPr>
        <w:t>-</w:t>
      </w:r>
      <w:r>
        <w:rPr>
          <w:sz w:val="24"/>
          <w:szCs w:val="24"/>
        </w:rPr>
        <w:t>е</w:t>
      </w:r>
      <w:r w:rsidRPr="00596D3D">
        <w:rPr>
          <w:sz w:val="24"/>
          <w:szCs w:val="24"/>
        </w:rPr>
        <w:t xml:space="preserve"> «Об условиях приватизации муниципального имущества» </w:t>
      </w:r>
    </w:p>
    <w:p w:rsidR="00DC1F81" w:rsidRPr="00596D3D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b/>
          <w:sz w:val="24"/>
          <w:szCs w:val="24"/>
        </w:rPr>
        <w:t>Наименование Имущества:</w:t>
      </w:r>
      <w:r w:rsidRPr="00596D3D">
        <w:rPr>
          <w:sz w:val="24"/>
          <w:szCs w:val="24"/>
        </w:rPr>
        <w:t xml:space="preserve"> </w:t>
      </w:r>
      <w:proofErr w:type="gramStart"/>
      <w:r w:rsidRPr="00596D3D">
        <w:rPr>
          <w:sz w:val="24"/>
          <w:szCs w:val="24"/>
        </w:rPr>
        <w:t>Акции открытого акционерного общества «Челябинская городская федерация баскетбола» (ИНН 7452037626, адрес:</w:t>
      </w:r>
      <w:proofErr w:type="gramEnd"/>
      <w:r w:rsidRPr="00596D3D">
        <w:rPr>
          <w:sz w:val="24"/>
          <w:szCs w:val="24"/>
        </w:rPr>
        <w:t xml:space="preserve"> </w:t>
      </w:r>
      <w:proofErr w:type="gramStart"/>
      <w:r w:rsidRPr="00596D3D">
        <w:rPr>
          <w:sz w:val="24"/>
          <w:szCs w:val="24"/>
        </w:rPr>
        <w:t>Челябинская область, г. Челябинск, ул. </w:t>
      </w:r>
      <w:proofErr w:type="spellStart"/>
      <w:r w:rsidRPr="00596D3D">
        <w:rPr>
          <w:sz w:val="24"/>
          <w:szCs w:val="24"/>
        </w:rPr>
        <w:t>Елькина</w:t>
      </w:r>
      <w:proofErr w:type="spellEnd"/>
      <w:r w:rsidRPr="00596D3D">
        <w:rPr>
          <w:sz w:val="24"/>
          <w:szCs w:val="24"/>
        </w:rPr>
        <w:t xml:space="preserve">, д. 24), находящиеся в муниципальной собственности города Челябинска, </w:t>
      </w:r>
      <w:r>
        <w:rPr>
          <w:sz w:val="24"/>
          <w:szCs w:val="24"/>
        </w:rPr>
        <w:br/>
      </w:r>
      <w:r w:rsidRPr="00596D3D">
        <w:rPr>
          <w:sz w:val="24"/>
          <w:szCs w:val="24"/>
        </w:rPr>
        <w:t>в количестве 6 150 штук, что составляет 26,0 % уставного капитала.</w:t>
      </w:r>
      <w:proofErr w:type="gramEnd"/>
    </w:p>
    <w:p w:rsidR="00DC1F81" w:rsidRPr="00596D3D" w:rsidRDefault="00DC1F81" w:rsidP="00DC1F81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Государственный регистрационный номер выпуска 1-01-32155</w:t>
      </w:r>
      <w:r w:rsidRPr="00596D3D">
        <w:rPr>
          <w:sz w:val="24"/>
          <w:szCs w:val="24"/>
          <w:lang w:val="en-US"/>
        </w:rPr>
        <w:t>D</w:t>
      </w:r>
      <w:r w:rsidRPr="00596D3D">
        <w:rPr>
          <w:sz w:val="24"/>
          <w:szCs w:val="24"/>
        </w:rPr>
        <w:t>.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Полное наименование, адрес (место нахождения) акционерного общества:</w:t>
      </w:r>
    </w:p>
    <w:p w:rsidR="00DC1F81" w:rsidRPr="00596D3D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Полное наименование - ОТКРЫТОЕ АКЦИОНЕРНОЕ ОБЩЕСТВО «ЧЕЛЯБИНСКАЯ ГОРОДСКАЯ ФЕДЕРАЦИЯ БАСКЕТБОЛА»</w:t>
      </w:r>
    </w:p>
    <w:p w:rsidR="00DC1F81" w:rsidRPr="00596D3D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>Сокращенное наименование - ОАО «ЧГФБ»</w:t>
      </w:r>
    </w:p>
    <w:p w:rsidR="00DC1F81" w:rsidRPr="00596D3D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Адрес (место нахождения) - 454091, Челябинская область, </w:t>
      </w:r>
      <w:proofErr w:type="gramStart"/>
      <w:r w:rsidRPr="00596D3D">
        <w:rPr>
          <w:sz w:val="24"/>
          <w:szCs w:val="24"/>
        </w:rPr>
        <w:t>г</w:t>
      </w:r>
      <w:proofErr w:type="gramEnd"/>
      <w:r w:rsidRPr="00596D3D">
        <w:rPr>
          <w:sz w:val="24"/>
          <w:szCs w:val="24"/>
        </w:rPr>
        <w:t xml:space="preserve">. Челябинск, </w:t>
      </w:r>
      <w:r w:rsidRPr="00596D3D">
        <w:rPr>
          <w:sz w:val="24"/>
          <w:szCs w:val="24"/>
        </w:rPr>
        <w:br/>
        <w:t xml:space="preserve">ул. </w:t>
      </w:r>
      <w:proofErr w:type="spellStart"/>
      <w:r w:rsidRPr="00596D3D">
        <w:rPr>
          <w:sz w:val="24"/>
          <w:szCs w:val="24"/>
        </w:rPr>
        <w:t>Елькина</w:t>
      </w:r>
      <w:proofErr w:type="spellEnd"/>
      <w:r w:rsidRPr="00596D3D">
        <w:rPr>
          <w:sz w:val="24"/>
          <w:szCs w:val="24"/>
        </w:rPr>
        <w:t>, д. 24</w:t>
      </w:r>
    </w:p>
    <w:p w:rsidR="00DC1F81" w:rsidRPr="00596D3D" w:rsidRDefault="00DC1F81" w:rsidP="00DC1F81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Данные государственной регистрации:</w:t>
      </w:r>
    </w:p>
    <w:p w:rsidR="00DC1F81" w:rsidRPr="00596D3D" w:rsidRDefault="00DC1F81" w:rsidP="00DC1F81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ИНН: 7452037626, КПП: 745301001, ОГРН: 1047424002097</w:t>
      </w:r>
    </w:p>
    <w:p w:rsidR="00DC1F81" w:rsidRPr="00596D3D" w:rsidRDefault="00DC1F81" w:rsidP="00DC1F81">
      <w:pPr>
        <w:pStyle w:val="a5"/>
        <w:ind w:firstLine="709"/>
        <w:contextualSpacing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Размер уставного капитала хозяйственного общества: </w:t>
      </w:r>
      <w:r w:rsidRPr="00596D3D">
        <w:rPr>
          <w:rFonts w:eastAsiaTheme="minorHAnsi"/>
          <w:bCs/>
          <w:sz w:val="24"/>
          <w:szCs w:val="24"/>
          <w:lang w:eastAsia="en-US"/>
        </w:rPr>
        <w:t>2 365 400,0 рублей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Общее количество, номинальная стоимость и категории выпущенных акций акционерного общества или размер: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 xml:space="preserve">Уставный капитал разделен на момент учреждения на обыкновенные именные акции в количестве 23 654 (Двадцать три тысячи шестьсот пятьдесят четыре)  штуки номинальной стоимостью 100 (Сто) рублей каждая. </w:t>
      </w:r>
    </w:p>
    <w:p w:rsidR="00DC1F81" w:rsidRPr="00596D3D" w:rsidRDefault="00DC1F81" w:rsidP="00DC1F81">
      <w:pPr>
        <w:pStyle w:val="a5"/>
        <w:ind w:firstLine="709"/>
        <w:contextualSpacing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Перечень видов основной продукции (работ, услуг), производство которой осуществляется акционерным обществом: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Сведения об основном виде деятельности:</w:t>
      </w:r>
    </w:p>
    <w:p w:rsidR="00D90215" w:rsidRDefault="00DC1F81" w:rsidP="00DC1F8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 xml:space="preserve">93.19 Деятельность в области спорта 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Сведения о дополнительных видах деятельности: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46.19 Деятельность агентов по оптовой торговле универсальным ассортиментом товаров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46.90 Торговля оптовая неспециализированная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47.9 Торговля розничная вне магазинов, палаток, рынков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Cs/>
          <w:sz w:val="24"/>
          <w:szCs w:val="24"/>
          <w:lang w:eastAsia="en-US"/>
        </w:rPr>
        <w:t>68.20.2 Аренда и управление собственным или арендованным нежилым недвижимым имуществом</w:t>
      </w:r>
    </w:p>
    <w:p w:rsidR="00DC1F81" w:rsidRPr="00596D3D" w:rsidRDefault="00DC1F81" w:rsidP="00DC1F81">
      <w:pPr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35 %: </w:t>
      </w:r>
      <w:r w:rsidRPr="00596D3D">
        <w:rPr>
          <w:sz w:val="24"/>
          <w:szCs w:val="24"/>
        </w:rPr>
        <w:t xml:space="preserve">ОАО «ЧГФБ» </w:t>
      </w:r>
      <w:r w:rsidRPr="00596D3D">
        <w:rPr>
          <w:rFonts w:eastAsiaTheme="minorHAnsi"/>
          <w:bCs/>
          <w:sz w:val="24"/>
          <w:szCs w:val="24"/>
          <w:lang w:eastAsia="en-US"/>
        </w:rPr>
        <w:t xml:space="preserve"> в Реестр не включено.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10" w:history="1">
        <w:r w:rsidRPr="00596D3D">
          <w:rPr>
            <w:rFonts w:eastAsiaTheme="minorHAnsi"/>
            <w:b/>
            <w:bCs/>
            <w:sz w:val="24"/>
            <w:szCs w:val="24"/>
            <w:lang w:eastAsia="en-US"/>
          </w:rPr>
          <w:t>статьей 10.1</w:t>
        </w:r>
      </w:hyperlink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 Федерального закона от 21.12.2001 № 178-ФЗ «О приватизации государственного и муниципального имущества»:</w:t>
      </w:r>
    </w:p>
    <w:p w:rsidR="00DC1F81" w:rsidRPr="00596D3D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Государственный информационный ресурс бухгалтерской (финансовой) отчетности - </w:t>
      </w:r>
      <w:hyperlink r:id="rId11" w:history="1">
        <w:r w:rsidRPr="00596D3D">
          <w:rPr>
            <w:sz w:val="24"/>
            <w:szCs w:val="24"/>
          </w:rPr>
          <w:t>https://bo.nalog.ru</w:t>
        </w:r>
      </w:hyperlink>
    </w:p>
    <w:p w:rsidR="00DC1F81" w:rsidRPr="00596D3D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Сетевое издание «Центр раскрытия корпоративной информации» - </w:t>
      </w:r>
      <w:hyperlink r:id="rId12" w:history="1">
        <w:r w:rsidRPr="00596D3D">
          <w:rPr>
            <w:rStyle w:val="a8"/>
            <w:color w:val="auto"/>
            <w:sz w:val="24"/>
            <w:szCs w:val="24"/>
          </w:rPr>
          <w:t>https://e-disclosure.ru/</w:t>
        </w:r>
      </w:hyperlink>
      <w:r w:rsidRPr="00596D3D">
        <w:rPr>
          <w:sz w:val="24"/>
          <w:szCs w:val="24"/>
        </w:rPr>
        <w:t>.</w:t>
      </w:r>
      <w:r w:rsidR="002E088A" w:rsidRPr="00596D3D">
        <w:rPr>
          <w:sz w:val="24"/>
          <w:szCs w:val="24"/>
        </w:rPr>
        <w:fldChar w:fldCharType="begin"/>
      </w:r>
      <w:r w:rsidRPr="00596D3D">
        <w:rPr>
          <w:sz w:val="24"/>
          <w:szCs w:val="24"/>
        </w:rPr>
        <w:instrText xml:space="preserve"> HYPERLINK "</w:instrText>
      </w:r>
    </w:p>
    <w:p w:rsidR="00DC1F81" w:rsidRPr="00596D3D" w:rsidRDefault="00DC1F81" w:rsidP="00DC1F81">
      <w:pPr>
        <w:ind w:firstLine="709"/>
        <w:contextualSpacing/>
        <w:jc w:val="both"/>
        <w:rPr>
          <w:rStyle w:val="a8"/>
          <w:color w:val="auto"/>
          <w:sz w:val="24"/>
          <w:szCs w:val="24"/>
          <w:u w:val="none"/>
        </w:rPr>
      </w:pPr>
      <w:r w:rsidRPr="00596D3D">
        <w:rPr>
          <w:sz w:val="24"/>
          <w:szCs w:val="24"/>
        </w:rPr>
        <w:instrText xml:space="preserve">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" </w:instrText>
      </w:r>
      <w:r w:rsidR="002E088A" w:rsidRPr="00596D3D">
        <w:rPr>
          <w:sz w:val="24"/>
          <w:szCs w:val="24"/>
        </w:rPr>
        <w:fldChar w:fldCharType="separate"/>
      </w:r>
    </w:p>
    <w:p w:rsidR="00DC1F81" w:rsidRPr="00596D3D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596D3D">
        <w:rPr>
          <w:rStyle w:val="a8"/>
          <w:color w:val="auto"/>
          <w:sz w:val="24"/>
          <w:szCs w:val="24"/>
          <w:u w:val="none"/>
        </w:rPr>
        <w:t xml:space="preserve">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</w:r>
      <w:r w:rsidR="002E088A" w:rsidRPr="00596D3D">
        <w:rPr>
          <w:sz w:val="24"/>
          <w:szCs w:val="24"/>
        </w:rPr>
        <w:fldChar w:fldCharType="end"/>
      </w:r>
      <w:r w:rsidRPr="00596D3D">
        <w:rPr>
          <w:sz w:val="24"/>
          <w:szCs w:val="24"/>
        </w:rPr>
        <w:t xml:space="preserve">- </w:t>
      </w:r>
      <w:hyperlink r:id="rId13" w:history="1">
        <w:r w:rsidRPr="00596D3D">
          <w:rPr>
            <w:rStyle w:val="a8"/>
            <w:color w:val="auto"/>
            <w:sz w:val="24"/>
            <w:szCs w:val="24"/>
          </w:rPr>
          <w:t>https://fedresurs.ru/</w:t>
        </w:r>
      </w:hyperlink>
      <w:r w:rsidRPr="00596D3D">
        <w:rPr>
          <w:sz w:val="24"/>
          <w:szCs w:val="24"/>
        </w:rPr>
        <w:t>.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rStyle w:val="a8"/>
          <w:color w:val="auto"/>
          <w:sz w:val="24"/>
          <w:szCs w:val="24"/>
          <w:u w:val="none"/>
        </w:rPr>
      </w:pPr>
      <w:r w:rsidRPr="00596D3D">
        <w:rPr>
          <w:rStyle w:val="a8"/>
          <w:color w:val="auto"/>
          <w:sz w:val="24"/>
          <w:szCs w:val="24"/>
          <w:u w:val="none"/>
        </w:rPr>
        <w:t xml:space="preserve">В собственности ОАО «ЧГФБ» находится земельный участок, кадастровый номер: 74:36:0508004:25, площадью 531 кв. м, по адресу: Местоположение установлено относительно ориентира, расположенного в границах участка. Почтовый адрес ориентира: Челябинская область, </w:t>
      </w:r>
      <w:proofErr w:type="gramStart"/>
      <w:r w:rsidRPr="00596D3D">
        <w:rPr>
          <w:rStyle w:val="a8"/>
          <w:color w:val="auto"/>
          <w:sz w:val="24"/>
          <w:szCs w:val="24"/>
          <w:u w:val="none"/>
        </w:rPr>
        <w:t>г</w:t>
      </w:r>
      <w:proofErr w:type="gramEnd"/>
      <w:r w:rsidRPr="00596D3D">
        <w:rPr>
          <w:rStyle w:val="a8"/>
          <w:color w:val="auto"/>
          <w:sz w:val="24"/>
          <w:szCs w:val="24"/>
          <w:u w:val="none"/>
        </w:rPr>
        <w:t xml:space="preserve">. Челябинск, Центральный, ул. </w:t>
      </w:r>
      <w:proofErr w:type="spellStart"/>
      <w:r w:rsidRPr="00596D3D">
        <w:rPr>
          <w:rStyle w:val="a8"/>
          <w:color w:val="auto"/>
          <w:sz w:val="24"/>
          <w:szCs w:val="24"/>
          <w:u w:val="none"/>
        </w:rPr>
        <w:t>Елькина</w:t>
      </w:r>
      <w:proofErr w:type="spellEnd"/>
      <w:r w:rsidRPr="00596D3D">
        <w:rPr>
          <w:rStyle w:val="a8"/>
          <w:color w:val="auto"/>
          <w:sz w:val="24"/>
          <w:szCs w:val="24"/>
          <w:u w:val="none"/>
        </w:rPr>
        <w:t>. Виды разрешенного использования объекта недвижимости: Для эксплуатации нежилого здания.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2B3ECE">
        <w:rPr>
          <w:rFonts w:eastAsiaTheme="minorHAnsi"/>
          <w:b/>
          <w:bCs/>
          <w:sz w:val="24"/>
          <w:szCs w:val="24"/>
          <w:lang w:eastAsia="en-US"/>
        </w:rPr>
        <w:t xml:space="preserve">Численность работников хозяйственного общества: </w:t>
      </w:r>
      <w:r w:rsidRPr="002B3ECE">
        <w:rPr>
          <w:rFonts w:eastAsiaTheme="minorHAnsi"/>
          <w:bCs/>
          <w:sz w:val="24"/>
          <w:szCs w:val="24"/>
          <w:lang w:eastAsia="en-US"/>
        </w:rPr>
        <w:t>среднесписочная численность по состоянию на 31.12.2023  составила 1 человек.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</w:p>
    <w:p w:rsidR="00DC1F81" w:rsidRPr="00596D3D" w:rsidRDefault="00DC1F81" w:rsidP="00DC1F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Согласно выписке из Единого государственного реестра недвижимости о правах отдельного лица на имевшиеся (имеющиеся) у него объекты недвижимости от  </w:t>
      </w:r>
      <w:r w:rsidRPr="00F2377D">
        <w:rPr>
          <w:sz w:val="24"/>
          <w:szCs w:val="24"/>
        </w:rPr>
        <w:t>28.08.2024 № КУВИ-001/2024-217137712 О</w:t>
      </w:r>
      <w:r w:rsidRPr="00596D3D">
        <w:rPr>
          <w:sz w:val="24"/>
          <w:szCs w:val="24"/>
        </w:rPr>
        <w:t>АО «ЧГФБ» (ИНН: 7452037626; ОГРН:1</w:t>
      </w:r>
      <w:r>
        <w:rPr>
          <w:sz w:val="24"/>
          <w:szCs w:val="24"/>
        </w:rPr>
        <w:t xml:space="preserve">047424002097) </w:t>
      </w:r>
      <w:r>
        <w:rPr>
          <w:sz w:val="24"/>
          <w:szCs w:val="24"/>
        </w:rPr>
        <w:br/>
        <w:t>по состоянию на 28</w:t>
      </w:r>
      <w:r w:rsidRPr="00596D3D">
        <w:rPr>
          <w:sz w:val="24"/>
          <w:szCs w:val="24"/>
        </w:rPr>
        <w:t>.08.202</w:t>
      </w:r>
      <w:r>
        <w:rPr>
          <w:sz w:val="24"/>
          <w:szCs w:val="24"/>
        </w:rPr>
        <w:t>4</w:t>
      </w:r>
      <w:r w:rsidRPr="00596D3D">
        <w:rPr>
          <w:sz w:val="24"/>
          <w:szCs w:val="24"/>
        </w:rPr>
        <w:t xml:space="preserve"> принадлежали (принадлежат) следующие объекты недвижимости: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1. Вид объекта недвижимости: Земельный участок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Кадастровый номер: 74:36:0508004:25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Виды разрешенного использования объекта недвижимости: Для эксплуатации нежилого здания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Местоположение: Местоположение установлено относительно ориентира, расположенного в границах участка. Почтовый адрес ориентира: Челябинская область, </w:t>
      </w:r>
      <w:r>
        <w:rPr>
          <w:sz w:val="24"/>
          <w:szCs w:val="24"/>
        </w:rPr>
        <w:br/>
      </w:r>
      <w:proofErr w:type="gramStart"/>
      <w:r w:rsidRPr="00596D3D">
        <w:rPr>
          <w:sz w:val="24"/>
          <w:szCs w:val="24"/>
        </w:rPr>
        <w:t>г</w:t>
      </w:r>
      <w:proofErr w:type="gramEnd"/>
      <w:r w:rsidRPr="00596D3D">
        <w:rPr>
          <w:sz w:val="24"/>
          <w:szCs w:val="24"/>
        </w:rPr>
        <w:t xml:space="preserve">. Челябинск, Центральный, ул. </w:t>
      </w:r>
      <w:proofErr w:type="spellStart"/>
      <w:r w:rsidRPr="00596D3D">
        <w:rPr>
          <w:sz w:val="24"/>
          <w:szCs w:val="24"/>
        </w:rPr>
        <w:t>Елькина</w:t>
      </w:r>
      <w:proofErr w:type="spellEnd"/>
      <w:r w:rsidRPr="00596D3D">
        <w:rPr>
          <w:sz w:val="24"/>
          <w:szCs w:val="24"/>
        </w:rPr>
        <w:t>.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Площадь: 531 кв. м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Вид права: Собственность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2. Вид объекта недвижимости: Здание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Кадастровый номер: 74:36:0508004:85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Местоположение: Челябинская область, </w:t>
      </w:r>
      <w:proofErr w:type="gramStart"/>
      <w:r w:rsidRPr="00596D3D">
        <w:rPr>
          <w:sz w:val="24"/>
          <w:szCs w:val="24"/>
        </w:rPr>
        <w:t>г</w:t>
      </w:r>
      <w:proofErr w:type="gramEnd"/>
      <w:r w:rsidRPr="00596D3D">
        <w:rPr>
          <w:sz w:val="24"/>
          <w:szCs w:val="24"/>
        </w:rPr>
        <w:t xml:space="preserve">. Челябинск, ул. </w:t>
      </w:r>
      <w:proofErr w:type="spellStart"/>
      <w:r w:rsidRPr="00596D3D">
        <w:rPr>
          <w:sz w:val="24"/>
          <w:szCs w:val="24"/>
        </w:rPr>
        <w:t>Елькина</w:t>
      </w:r>
      <w:proofErr w:type="spellEnd"/>
      <w:r w:rsidRPr="00596D3D">
        <w:rPr>
          <w:sz w:val="24"/>
          <w:szCs w:val="24"/>
        </w:rPr>
        <w:t>, д. 24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Площадь: 248,9 кв. м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Вид права: Собственность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8"/>
        <w:jc w:val="both"/>
        <w:rPr>
          <w:b/>
          <w:sz w:val="24"/>
          <w:szCs w:val="24"/>
        </w:rPr>
      </w:pPr>
      <w:r w:rsidRPr="00596D3D">
        <w:rPr>
          <w:b/>
          <w:sz w:val="24"/>
          <w:szCs w:val="24"/>
        </w:rPr>
        <w:t xml:space="preserve">Существующие ограничения (обременения) </w:t>
      </w:r>
      <w:r w:rsidRPr="00596D3D">
        <w:rPr>
          <w:sz w:val="24"/>
          <w:szCs w:val="24"/>
        </w:rPr>
        <w:t>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596D3D">
        <w:rPr>
          <w:b/>
          <w:sz w:val="24"/>
          <w:szCs w:val="24"/>
        </w:rPr>
        <w:t xml:space="preserve">: 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Здание является о</w:t>
      </w:r>
      <w:r w:rsidRPr="00596D3D">
        <w:rPr>
          <w:rFonts w:eastAsia="Calibri"/>
          <w:sz w:val="24"/>
          <w:szCs w:val="24"/>
        </w:rPr>
        <w:t>бъект</w:t>
      </w:r>
      <w:r w:rsidRPr="00596D3D">
        <w:rPr>
          <w:sz w:val="24"/>
          <w:szCs w:val="24"/>
        </w:rPr>
        <w:t>ом</w:t>
      </w:r>
      <w:r w:rsidRPr="00596D3D">
        <w:rPr>
          <w:rFonts w:eastAsia="Calibri"/>
          <w:sz w:val="24"/>
          <w:szCs w:val="24"/>
        </w:rPr>
        <w:t xml:space="preserve"> культурного наследия, включенн</w:t>
      </w:r>
      <w:r w:rsidRPr="00596D3D">
        <w:rPr>
          <w:sz w:val="24"/>
          <w:szCs w:val="24"/>
        </w:rPr>
        <w:t>ым</w:t>
      </w:r>
      <w:r w:rsidRPr="00596D3D">
        <w:rPr>
          <w:rFonts w:eastAsia="Calibri"/>
          <w:sz w:val="24"/>
          <w:szCs w:val="24"/>
        </w:rPr>
        <w:t xml:space="preserve"> в единый государственный реестр объектов культурного наследия (памятников истории и</w:t>
      </w:r>
      <w:r w:rsidRPr="00596D3D">
        <w:rPr>
          <w:sz w:val="24"/>
          <w:szCs w:val="24"/>
        </w:rPr>
        <w:t> </w:t>
      </w:r>
      <w:r w:rsidRPr="00596D3D">
        <w:rPr>
          <w:rFonts w:eastAsia="Calibri"/>
          <w:sz w:val="24"/>
          <w:szCs w:val="24"/>
        </w:rPr>
        <w:t>культуры</w:t>
      </w:r>
      <w:r w:rsidRPr="00596D3D">
        <w:rPr>
          <w:sz w:val="24"/>
          <w:szCs w:val="24"/>
        </w:rPr>
        <w:t>) народов Российской Федерации: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1"/>
        <w:gridCol w:w="1954"/>
        <w:gridCol w:w="1553"/>
        <w:gridCol w:w="1085"/>
        <w:gridCol w:w="1796"/>
        <w:gridCol w:w="1888"/>
      </w:tblGrid>
      <w:tr w:rsidR="00DC1F81" w:rsidRPr="00596D3D" w:rsidTr="00DC1F81">
        <w:trPr>
          <w:trHeight w:val="20"/>
          <w:jc w:val="center"/>
        </w:trPr>
        <w:tc>
          <w:tcPr>
            <w:tcW w:w="918" w:type="pct"/>
            <w:vAlign w:val="center"/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Сведения о присвоении объекту культурного наследия регистрационного номера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Наименование объекта культурного наследия</w:t>
            </w:r>
          </w:p>
        </w:tc>
        <w:tc>
          <w:tcPr>
            <w:tcW w:w="766" w:type="pct"/>
            <w:vAlign w:val="center"/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Категория историко-культурного значения объекта культурного наследия</w:t>
            </w:r>
          </w:p>
        </w:tc>
        <w:tc>
          <w:tcPr>
            <w:tcW w:w="535" w:type="pct"/>
            <w:vAlign w:val="center"/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 xml:space="preserve">Вид объекта </w:t>
            </w:r>
            <w:proofErr w:type="spellStart"/>
            <w:proofErr w:type="gramStart"/>
            <w:r w:rsidRPr="00596D3D">
              <w:rPr>
                <w:bCs/>
                <w:iCs/>
              </w:rPr>
              <w:t>куль-турного</w:t>
            </w:r>
            <w:proofErr w:type="spellEnd"/>
            <w:proofErr w:type="gramEnd"/>
            <w:r w:rsidRPr="00596D3D">
              <w:rPr>
                <w:bCs/>
                <w:iCs/>
              </w:rPr>
              <w:t xml:space="preserve"> </w:t>
            </w:r>
            <w:proofErr w:type="spellStart"/>
            <w:r w:rsidRPr="00596D3D">
              <w:rPr>
                <w:bCs/>
                <w:iCs/>
              </w:rPr>
              <w:t>насле-дия</w:t>
            </w:r>
            <w:proofErr w:type="spellEnd"/>
          </w:p>
        </w:tc>
        <w:tc>
          <w:tcPr>
            <w:tcW w:w="886" w:type="pct"/>
            <w:shd w:val="clear" w:color="auto" w:fill="auto"/>
            <w:vAlign w:val="center"/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Наименование акта органа государственной власти о постановке на государственную охрану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proofErr w:type="spellStart"/>
            <w:proofErr w:type="gramStart"/>
            <w:r w:rsidRPr="00596D3D">
              <w:rPr>
                <w:bCs/>
                <w:iCs/>
              </w:rPr>
              <w:t>Местонахож-дение</w:t>
            </w:r>
            <w:proofErr w:type="spellEnd"/>
            <w:proofErr w:type="gramEnd"/>
            <w:r w:rsidRPr="00596D3D">
              <w:rPr>
                <w:bCs/>
                <w:iCs/>
              </w:rPr>
              <w:t xml:space="preserve"> объекта культурного наследия</w:t>
            </w:r>
          </w:p>
        </w:tc>
      </w:tr>
      <w:tr w:rsidR="00DC1F81" w:rsidRPr="00596D3D" w:rsidTr="00DC1F81">
        <w:trPr>
          <w:trHeight w:val="20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741510200400005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 xml:space="preserve">Паспортное отделение Центрального РОВД (в этом доме жили профессиональные революционеры братья Соломон и Абрам </w:t>
            </w:r>
            <w:proofErr w:type="spellStart"/>
            <w:r w:rsidRPr="00596D3D">
              <w:rPr>
                <w:bCs/>
                <w:iCs/>
              </w:rPr>
              <w:t>Елькины</w:t>
            </w:r>
            <w:proofErr w:type="spellEnd"/>
            <w:r w:rsidRPr="00596D3D">
              <w:rPr>
                <w:bCs/>
                <w:iCs/>
              </w:rPr>
              <w:t>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Объект культурного наследия регионального значения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памят</w:t>
            </w:r>
            <w:r w:rsidRPr="00596D3D">
              <w:rPr>
                <w:bCs/>
                <w:iCs/>
              </w:rPr>
              <w:t>ник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решение исполнитель</w:t>
            </w:r>
            <w:r w:rsidRPr="00596D3D">
              <w:rPr>
                <w:bCs/>
                <w:iCs/>
              </w:rPr>
              <w:t>ного комитета Челябинского областного Совета депутатов трудящихся от  20.09.1977  № 371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>г. Челябинск,</w:t>
            </w:r>
          </w:p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  <w:r w:rsidRPr="00596D3D">
              <w:rPr>
                <w:bCs/>
                <w:iCs/>
              </w:rPr>
              <w:t xml:space="preserve">ул. </w:t>
            </w:r>
            <w:proofErr w:type="spellStart"/>
            <w:r w:rsidRPr="00596D3D">
              <w:rPr>
                <w:bCs/>
                <w:iCs/>
              </w:rPr>
              <w:t>Елькина</w:t>
            </w:r>
            <w:proofErr w:type="spellEnd"/>
            <w:r w:rsidRPr="00596D3D">
              <w:rPr>
                <w:bCs/>
                <w:iCs/>
              </w:rPr>
              <w:t>, 24</w:t>
            </w:r>
          </w:p>
          <w:p w:rsidR="00DC1F81" w:rsidRPr="00596D3D" w:rsidRDefault="00DC1F81" w:rsidP="00DC1F81">
            <w:pPr>
              <w:contextualSpacing/>
              <w:jc w:val="center"/>
              <w:rPr>
                <w:bCs/>
                <w:iCs/>
              </w:rPr>
            </w:pPr>
          </w:p>
        </w:tc>
      </w:tr>
    </w:tbl>
    <w:p w:rsidR="00DC1F81" w:rsidRPr="00596D3D" w:rsidRDefault="00DC1F81" w:rsidP="00DC1F81">
      <w:pPr>
        <w:pStyle w:val="ac"/>
        <w:tabs>
          <w:tab w:val="left" w:pos="-3828"/>
        </w:tabs>
        <w:ind w:left="0" w:firstLine="708"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Согласно выписке из Единого государственного реестра недвижимости об основных характеристиках и зарегистрированных правах на объект недвижимости от 16.08.2022 </w:t>
      </w:r>
      <w:r>
        <w:rPr>
          <w:sz w:val="24"/>
          <w:szCs w:val="24"/>
        </w:rPr>
        <w:br/>
      </w:r>
      <w:r w:rsidRPr="00596D3D">
        <w:rPr>
          <w:sz w:val="24"/>
          <w:szCs w:val="24"/>
        </w:rPr>
        <w:t>№ КУВИ-001/2022-140387021: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Ограничение прав и обременение объекта недвижимости: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вид: Объект культурного наследия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дата государственной регистрации: 25.09.2008 00:00:00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номер государственной регистрации: 74-74-01/643/2008-173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>срок, на который установлено ограничение прав и обременение объекта недвижимости: Срок действия с 25.09.2008 по 01.01.2011</w:t>
      </w:r>
    </w:p>
    <w:p w:rsidR="00DC1F81" w:rsidRPr="00596D3D" w:rsidRDefault="00DC1F81" w:rsidP="00DC1F81">
      <w:pPr>
        <w:pStyle w:val="ac"/>
        <w:tabs>
          <w:tab w:val="left" w:pos="-3828"/>
        </w:tabs>
        <w:ind w:left="0" w:firstLine="709"/>
        <w:jc w:val="both"/>
        <w:rPr>
          <w:sz w:val="24"/>
          <w:szCs w:val="24"/>
        </w:rPr>
      </w:pPr>
      <w:r w:rsidRPr="00596D3D">
        <w:rPr>
          <w:sz w:val="24"/>
          <w:szCs w:val="24"/>
        </w:rPr>
        <w:t xml:space="preserve">основание государственной регистрации: Охранное обязательство по недвижимому объекту культурного наследия, № 132, </w:t>
      </w:r>
      <w:proofErr w:type="gramStart"/>
      <w:r w:rsidRPr="00596D3D">
        <w:rPr>
          <w:sz w:val="24"/>
          <w:szCs w:val="24"/>
        </w:rPr>
        <w:t>выдан</w:t>
      </w:r>
      <w:proofErr w:type="gramEnd"/>
      <w:r w:rsidRPr="00596D3D">
        <w:rPr>
          <w:sz w:val="24"/>
          <w:szCs w:val="24"/>
        </w:rPr>
        <w:t xml:space="preserve"> 04.08.2006.</w:t>
      </w:r>
    </w:p>
    <w:p w:rsidR="00DC1F81" w:rsidRPr="00D10742" w:rsidRDefault="00DC1F81" w:rsidP="00DC1F81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596D3D">
        <w:rPr>
          <w:rFonts w:eastAsiaTheme="minorHAnsi"/>
          <w:b/>
          <w:bCs/>
          <w:sz w:val="24"/>
          <w:szCs w:val="24"/>
          <w:lang w:eastAsia="en-US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>
        <w:rPr>
          <w:rFonts w:eastAsiaTheme="minorHAnsi"/>
          <w:bCs/>
          <w:sz w:val="24"/>
          <w:szCs w:val="24"/>
          <w:lang w:eastAsia="en-US"/>
        </w:rPr>
        <w:t xml:space="preserve">18.10.2024, 29.11.2024 </w:t>
      </w:r>
      <w:r w:rsidRPr="00E7538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75388">
        <w:rPr>
          <w:sz w:val="24"/>
          <w:szCs w:val="24"/>
        </w:rPr>
        <w:t>торги не состоялись, ввиду отсутствия заявок на участие.</w:t>
      </w:r>
      <w:r w:rsidRPr="00D10742">
        <w:rPr>
          <w:color w:val="FF0000"/>
          <w:sz w:val="24"/>
          <w:szCs w:val="24"/>
        </w:rPr>
        <w:t xml:space="preserve"> </w:t>
      </w:r>
    </w:p>
    <w:p w:rsidR="00DC1F81" w:rsidRPr="00B12D74" w:rsidRDefault="00DC1F81" w:rsidP="00DC1F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Начальная цена</w:t>
      </w:r>
      <w:r w:rsidRPr="00037F6C">
        <w:rPr>
          <w:sz w:val="24"/>
          <w:szCs w:val="24"/>
        </w:rPr>
        <w:t xml:space="preserve"> – </w:t>
      </w:r>
      <w:r>
        <w:rPr>
          <w:sz w:val="24"/>
          <w:szCs w:val="24"/>
        </w:rPr>
        <w:t>2 625 000,00 рублей</w:t>
      </w:r>
      <w:r w:rsidRPr="00B12D74">
        <w:rPr>
          <w:sz w:val="24"/>
          <w:szCs w:val="24"/>
        </w:rPr>
        <w:t>;</w:t>
      </w:r>
    </w:p>
    <w:p w:rsidR="00DC1F81" w:rsidRPr="00037F6C" w:rsidRDefault="00DC1F81" w:rsidP="00DC1F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037F6C">
        <w:rPr>
          <w:sz w:val="24"/>
          <w:szCs w:val="24"/>
        </w:rPr>
        <w:t xml:space="preserve"> – </w:t>
      </w:r>
      <w:r>
        <w:rPr>
          <w:sz w:val="24"/>
          <w:szCs w:val="24"/>
        </w:rPr>
        <w:t>1 312 500,00</w:t>
      </w:r>
      <w:r w:rsidRPr="00037F6C">
        <w:rPr>
          <w:sz w:val="24"/>
          <w:szCs w:val="24"/>
        </w:rPr>
        <w:t xml:space="preserve"> рублей (50 % от начальной цены);</w:t>
      </w:r>
    </w:p>
    <w:p w:rsidR="00DC1F81" w:rsidRPr="00DC1F81" w:rsidRDefault="00DC1F81" w:rsidP="00DC1F8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37F6C">
        <w:rPr>
          <w:b/>
          <w:sz w:val="24"/>
          <w:szCs w:val="24"/>
        </w:rPr>
        <w:t>Шаг понижения</w:t>
      </w:r>
      <w:r>
        <w:rPr>
          <w:b/>
          <w:sz w:val="24"/>
          <w:szCs w:val="24"/>
        </w:rPr>
        <w:t xml:space="preserve"> –</w:t>
      </w:r>
      <w:r w:rsidRPr="00037F6C">
        <w:rPr>
          <w:sz w:val="24"/>
          <w:szCs w:val="24"/>
        </w:rPr>
        <w:t xml:space="preserve"> </w:t>
      </w:r>
      <w:r>
        <w:rPr>
          <w:sz w:val="24"/>
          <w:szCs w:val="24"/>
        </w:rPr>
        <w:t>262 500,00</w:t>
      </w:r>
      <w:r w:rsidRPr="00037F6C">
        <w:rPr>
          <w:sz w:val="24"/>
          <w:szCs w:val="24"/>
        </w:rPr>
        <w:t xml:space="preserve"> рублей (10 % от начальной цены);</w:t>
      </w:r>
    </w:p>
    <w:p w:rsidR="00DC1F81" w:rsidRPr="00037F6C" w:rsidRDefault="00DC1F81" w:rsidP="00DC1F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Шаг аукциона</w:t>
      </w:r>
      <w:r w:rsidRPr="00037F6C">
        <w:rPr>
          <w:sz w:val="24"/>
          <w:szCs w:val="24"/>
        </w:rPr>
        <w:t xml:space="preserve"> – </w:t>
      </w:r>
      <w:r>
        <w:rPr>
          <w:sz w:val="24"/>
          <w:szCs w:val="24"/>
        </w:rPr>
        <w:t>131 250,00</w:t>
      </w:r>
      <w:r w:rsidRPr="00037F6C">
        <w:rPr>
          <w:sz w:val="24"/>
          <w:szCs w:val="24"/>
        </w:rPr>
        <w:t xml:space="preserve"> рублей (5 % от начальной цены);</w:t>
      </w:r>
    </w:p>
    <w:p w:rsidR="00DC1F81" w:rsidRPr="00037F6C" w:rsidRDefault="00DC1F81" w:rsidP="00DC1F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Размер задатка</w:t>
      </w:r>
      <w:r w:rsidRPr="00037F6C">
        <w:rPr>
          <w:sz w:val="24"/>
          <w:szCs w:val="24"/>
        </w:rPr>
        <w:t xml:space="preserve"> – </w:t>
      </w:r>
      <w:r>
        <w:rPr>
          <w:sz w:val="24"/>
          <w:szCs w:val="24"/>
        </w:rPr>
        <w:t>262 500,00</w:t>
      </w:r>
      <w:r w:rsidRPr="00037F6C">
        <w:rPr>
          <w:sz w:val="24"/>
          <w:szCs w:val="24"/>
        </w:rPr>
        <w:t xml:space="preserve"> рублей (10 % от начальной цены).</w:t>
      </w:r>
    </w:p>
    <w:p w:rsidR="00DC1F81" w:rsidRPr="00037F6C" w:rsidRDefault="00DC1F81" w:rsidP="00DC1F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Форма оплаты:</w:t>
      </w:r>
      <w:r w:rsidRPr="00037F6C">
        <w:rPr>
          <w:sz w:val="24"/>
          <w:szCs w:val="24"/>
        </w:rPr>
        <w:t xml:space="preserve"> единовременный платеж.</w:t>
      </w:r>
    </w:p>
    <w:p w:rsidR="00DC1F81" w:rsidRPr="00652198" w:rsidRDefault="00DC1F81" w:rsidP="00DC1F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>Средства платежа:</w:t>
      </w:r>
      <w:r w:rsidRPr="00037F6C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DC1F81" w:rsidRDefault="00DC1F81" w:rsidP="00E57D08">
      <w:pPr>
        <w:pStyle w:val="a5"/>
        <w:ind w:firstLine="709"/>
        <w:contextualSpacing/>
        <w:rPr>
          <w:sz w:val="24"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r w:rsidR="00421D59" w:rsidRPr="00967D34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осуществляется ежедневно, круглосуточно,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но не позднее даты и   времени окончания подачи (приема) заявок.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r w:rsidR="009631C2" w:rsidRPr="00967D34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1D3B82" w:rsidRPr="00967D34" w:rsidRDefault="001D3B82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 xml:space="preserve">осуществляется в  сроки, установленные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настоящем информационном сообщении.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с приложением электронных образов документов, предусмотренных Федеральным </w:t>
      </w:r>
      <w:hyperlink r:id="rId14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Default="00CF6DEA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1D3B82" w:rsidRPr="00967D34" w:rsidRDefault="001D3B82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их реквизитов), заверенных электронной подписью:</w:t>
      </w:r>
    </w:p>
    <w:p w:rsidR="0072419E" w:rsidRPr="00967D34" w:rsidRDefault="00EF0731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5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(при наличии печати) и подписанное его  руководителем письмо);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E57D0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или нотариально заверенная копия такой доверенности.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отправитель несет ответственность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за подлинность и достоверность таких документов и сведений.</w:t>
      </w:r>
    </w:p>
    <w:p w:rsidR="001D3B82" w:rsidRPr="00967D34" w:rsidRDefault="001D3B82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E35886" w:rsidRPr="003B3730">
        <w:rPr>
          <w:rFonts w:eastAsia="Calibri"/>
          <w:bCs/>
          <w:sz w:val="24"/>
          <w:szCs w:val="24"/>
        </w:rPr>
        <w:t>http://utp.sberbank</w:t>
      </w:r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/AP/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Default="004063C0" w:rsidP="00E57D08">
      <w:pPr>
        <w:pStyle w:val="23"/>
        <w:ind w:firstLine="709"/>
        <w:contextualSpacing/>
        <w:rPr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E57D08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Default="0072419E" w:rsidP="00E57D08">
      <w:pPr>
        <w:pStyle w:val="3"/>
        <w:ind w:firstLine="709"/>
        <w:contextualSpacing/>
        <w:rPr>
          <w:bCs/>
          <w:szCs w:val="24"/>
        </w:rPr>
      </w:pPr>
      <w:proofErr w:type="gramStart"/>
      <w:r w:rsidRPr="001D3B82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1D3B82">
        <w:rPr>
          <w:bCs/>
          <w:szCs w:val="24"/>
        </w:rPr>
        <w:t>оссийской Федерации (далее – ГК РФ), а подача п</w:t>
      </w:r>
      <w:r w:rsidRPr="001D3B82">
        <w:rPr>
          <w:bCs/>
          <w:szCs w:val="24"/>
        </w:rPr>
        <w:t>ретендентом заявки и</w:t>
      </w:r>
      <w:r w:rsidR="00613212" w:rsidRPr="001D3B82">
        <w:rPr>
          <w:bCs/>
          <w:szCs w:val="24"/>
        </w:rPr>
        <w:t> </w:t>
      </w:r>
      <w:r w:rsidRPr="001D3B82">
        <w:rPr>
          <w:bCs/>
          <w:szCs w:val="24"/>
        </w:rPr>
        <w:t>перечисление задатка являются акцептом такой оферты</w:t>
      </w:r>
      <w:r w:rsidR="00407093" w:rsidRPr="001D3B82">
        <w:rPr>
          <w:bCs/>
          <w:szCs w:val="24"/>
        </w:rPr>
        <w:t xml:space="preserve"> в соответствии со статьей </w:t>
      </w:r>
      <w:r w:rsidR="00407093" w:rsidRPr="001D3B82">
        <w:rPr>
          <w:szCs w:val="24"/>
        </w:rPr>
        <w:t>438 ГК РФ</w:t>
      </w:r>
      <w:r w:rsidRPr="001D3B82">
        <w:rPr>
          <w:bCs/>
          <w:szCs w:val="24"/>
        </w:rPr>
        <w:t>, после чего договор о задатке считается заключенным в</w:t>
      </w:r>
      <w:r w:rsidR="00BB336D" w:rsidRPr="001D3B82">
        <w:rPr>
          <w:bCs/>
          <w:szCs w:val="24"/>
        </w:rPr>
        <w:t>  </w:t>
      </w:r>
      <w:r w:rsidRPr="001D3B82">
        <w:rPr>
          <w:bCs/>
          <w:szCs w:val="24"/>
        </w:rPr>
        <w:t>письменной форме.</w:t>
      </w:r>
      <w:proofErr w:type="gramEnd"/>
    </w:p>
    <w:p w:rsidR="001D3B82" w:rsidRPr="00967D34" w:rsidRDefault="001D3B82" w:rsidP="00E57D08">
      <w:pPr>
        <w:pStyle w:val="3"/>
        <w:ind w:firstLine="709"/>
        <w:contextualSpacing/>
        <w:rPr>
          <w:bCs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>– 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Default="009D399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1D3B82" w:rsidRPr="00967D34" w:rsidRDefault="001D3B8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 xml:space="preserve">ударств и территорий, предоставляющих льготный налоговый режим налогообложения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7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8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1D3B82" w:rsidRDefault="001D3B82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>Порядок ознакомления с документами и сведениями об Имуществе,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</w:t>
      </w:r>
      <w:r w:rsidR="00E2761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 xml:space="preserve">в электронной форме, утвержденным постановлением Правительства Российской Федерации </w:t>
      </w:r>
      <w:r w:rsidR="00D041D8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от 27.08.2012 № 860.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22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3" w:history="1">
        <w:r w:rsidRPr="00967D34">
          <w:rPr>
            <w:sz w:val="24"/>
            <w:szCs w:val="24"/>
          </w:rPr>
          <w:t>www.cheladmin.ru</w:t>
        </w:r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4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67D34">
        <w:rPr>
          <w:sz w:val="24"/>
          <w:szCs w:val="24"/>
        </w:rPr>
        <w:t>(</w:t>
      </w:r>
      <w:r w:rsidR="007D6F24" w:rsidRPr="00CA6C56">
        <w:rPr>
          <w:sz w:val="24"/>
          <w:szCs w:val="24"/>
        </w:rPr>
        <w:t xml:space="preserve">до </w:t>
      </w:r>
      <w:r w:rsidR="00E06939">
        <w:rPr>
          <w:sz w:val="24"/>
          <w:szCs w:val="24"/>
        </w:rPr>
        <w:t>23.01.2025</w:t>
      </w:r>
      <w:r w:rsidR="007D6F24" w:rsidRPr="00CA6C56">
        <w:rPr>
          <w:sz w:val="24"/>
          <w:szCs w:val="24"/>
        </w:rPr>
        <w:t xml:space="preserve"> включительно</w:t>
      </w:r>
      <w:r w:rsidR="007D6F24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до окончания подачи заявок.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72419E" w:rsidRPr="00967D34">
        <w:rPr>
          <w:sz w:val="24"/>
          <w:szCs w:val="24"/>
        </w:rPr>
        <w:t>.</w:t>
      </w:r>
      <w:proofErr w:type="spellStart"/>
      <w:r w:rsidR="0072419E" w:rsidRPr="00967D34">
        <w:rPr>
          <w:sz w:val="24"/>
          <w:szCs w:val="24"/>
        </w:rPr>
        <w:t>ru</w:t>
      </w:r>
      <w:proofErr w:type="spellEnd"/>
      <w:r w:rsidR="0072419E" w:rsidRPr="00967D34">
        <w:rPr>
          <w:sz w:val="24"/>
          <w:szCs w:val="24"/>
        </w:rPr>
        <w:t>, по телефону: (8(351) 263-00-71, 264-55-24.</w:t>
      </w:r>
      <w:proofErr w:type="gramEnd"/>
      <w:r w:rsidR="0072419E" w:rsidRPr="00967D34">
        <w:rPr>
          <w:sz w:val="24"/>
          <w:szCs w:val="24"/>
        </w:rPr>
        <w:t xml:space="preserve">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может быть направлен 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изучение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F395B" w:rsidRDefault="0072419E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1D3B82" w:rsidRPr="00967D34" w:rsidRDefault="001D3B82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признании их участниками или об отказе в таком признании с указанием оснований отказа.</w:t>
      </w:r>
    </w:p>
    <w:p w:rsidR="0072419E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1" w:name="Par0"/>
      <w:bookmarkEnd w:id="1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1) представленные документы не подтверждают право претендента быть покупателем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соответствии с законодательством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3) заявка на участие в продаже посредством публичного предложения подана лицом,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не уполномоченным претендентом на осуществление таких действий;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1D3B82" w:rsidRPr="00967D34" w:rsidRDefault="001D3B8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 xml:space="preserve">) участниками предложения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цене имущества;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5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</w:t>
      </w:r>
      <w:r w:rsidR="00952DA1">
        <w:rPr>
          <w:rFonts w:eastAsiaTheme="minorHAnsi"/>
          <w:bCs/>
          <w:sz w:val="24"/>
          <w:szCs w:val="24"/>
          <w:lang w:eastAsia="en-US"/>
        </w:rPr>
        <w:br/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1D3B82" w:rsidRDefault="001D3B82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26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</w:t>
      </w:r>
      <w:r w:rsidR="00DC1F81">
        <w:rPr>
          <w:b/>
          <w:color w:val="000000"/>
          <w:sz w:val="24"/>
          <w:szCs w:val="24"/>
        </w:rPr>
        <w:t xml:space="preserve"> (объекты недвижимого имущества)</w:t>
      </w:r>
      <w:r w:rsidRPr="00967D34">
        <w:rPr>
          <w:b/>
          <w:color w:val="000000"/>
          <w:sz w:val="24"/>
          <w:szCs w:val="24"/>
        </w:rPr>
        <w:t>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AC3CD4" w:rsidRDefault="00AC3CD4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Код бюджетной классификации (КБК) – </w:t>
      </w:r>
      <w:r w:rsidR="00DC1F81" w:rsidRPr="00BC7DC4">
        <w:rPr>
          <w:sz w:val="24"/>
          <w:szCs w:val="24"/>
        </w:rPr>
        <w:t>469 114 13070 04 0000 410</w:t>
      </w:r>
    </w:p>
    <w:p w:rsidR="00DC1F81" w:rsidRDefault="00DC1F81" w:rsidP="00DC1F81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DC1F81" w:rsidRDefault="00DC1F81" w:rsidP="00DC1F81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>
        <w:rPr>
          <w:sz w:val="24"/>
          <w:szCs w:val="24"/>
        </w:rPr>
        <w:t>:</w:t>
      </w:r>
    </w:p>
    <w:p w:rsidR="00DC1F81" w:rsidRDefault="00DC1F81" w:rsidP="00DC1F81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DC1F81" w:rsidRDefault="00DC1F81" w:rsidP="00DC1F81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DC1F81" w:rsidRDefault="00DC1F81" w:rsidP="00DC1F81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DC1F81" w:rsidRDefault="00DC1F81" w:rsidP="00DC1F81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DC1F81" w:rsidRDefault="00DC1F81" w:rsidP="00DC1F81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DC1F81" w:rsidRDefault="00DC1F81" w:rsidP="00DC1F81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DC1F81" w:rsidRDefault="00DC1F81" w:rsidP="00DC1F81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DC1F81" w:rsidRDefault="00DC1F81" w:rsidP="00DC1F81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Pr="00967D34">
        <w:rPr>
          <w:sz w:val="24"/>
          <w:szCs w:val="24"/>
        </w:rPr>
        <w:t xml:space="preserve">. </w:t>
      </w:r>
    </w:p>
    <w:p w:rsidR="00DC1F81" w:rsidRDefault="00DC1F81" w:rsidP="00E57D08">
      <w:pPr>
        <w:widowControl w:val="0"/>
        <w:ind w:firstLine="709"/>
        <w:contextualSpacing/>
        <w:jc w:val="both"/>
        <w:rPr>
          <w:sz w:val="24"/>
          <w:szCs w:val="24"/>
        </w:rPr>
      </w:pPr>
    </w:p>
    <w:p w:rsidR="00DC1F81" w:rsidRPr="00967D34" w:rsidRDefault="00DC1F81" w:rsidP="00E57D08">
      <w:pPr>
        <w:widowControl w:val="0"/>
        <w:ind w:firstLine="709"/>
        <w:contextualSpacing/>
        <w:jc w:val="both"/>
        <w:rPr>
          <w:sz w:val="24"/>
          <w:szCs w:val="24"/>
        </w:rPr>
      </w:pPr>
    </w:p>
    <w:p w:rsidR="00DC1F81" w:rsidRPr="00967D34" w:rsidRDefault="00DC1F81" w:rsidP="00DC1F81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</w:t>
      </w:r>
      <w:r>
        <w:rPr>
          <w:b/>
          <w:color w:val="000000"/>
          <w:sz w:val="24"/>
          <w:szCs w:val="24"/>
        </w:rPr>
        <w:t xml:space="preserve"> (акции)</w:t>
      </w:r>
      <w:r w:rsidRPr="00967D34">
        <w:rPr>
          <w:b/>
          <w:color w:val="000000"/>
          <w:sz w:val="24"/>
          <w:szCs w:val="24"/>
        </w:rPr>
        <w:t>:</w:t>
      </w:r>
      <w:r w:rsidRPr="00967D34">
        <w:rPr>
          <w:b/>
          <w:sz w:val="24"/>
          <w:szCs w:val="24"/>
        </w:rPr>
        <w:t xml:space="preserve"> </w:t>
      </w:r>
    </w:p>
    <w:p w:rsidR="00DC1F81" w:rsidRPr="0095429B" w:rsidRDefault="00DC1F81" w:rsidP="00DC1F81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5429B">
        <w:rPr>
          <w:sz w:val="24"/>
          <w:szCs w:val="24"/>
        </w:rPr>
        <w:t xml:space="preserve">Получатель – Комитет финансов города Челябинска (Комитет по управлению имуществом и земельным отношениям города Челябинска, </w:t>
      </w:r>
      <w:proofErr w:type="gramStart"/>
      <w:r w:rsidRPr="0095429B">
        <w:rPr>
          <w:sz w:val="24"/>
          <w:szCs w:val="24"/>
        </w:rPr>
        <w:t>л</w:t>
      </w:r>
      <w:proofErr w:type="gramEnd"/>
      <w:r w:rsidRPr="0095429B">
        <w:rPr>
          <w:sz w:val="24"/>
          <w:szCs w:val="24"/>
        </w:rPr>
        <w:t>/</w:t>
      </w:r>
      <w:proofErr w:type="spellStart"/>
      <w:r w:rsidRPr="0095429B">
        <w:rPr>
          <w:sz w:val="24"/>
          <w:szCs w:val="24"/>
        </w:rPr>
        <w:t>сч</w:t>
      </w:r>
      <w:proofErr w:type="spellEnd"/>
      <w:r w:rsidRPr="0095429B">
        <w:rPr>
          <w:sz w:val="24"/>
          <w:szCs w:val="24"/>
        </w:rPr>
        <w:t xml:space="preserve"> 02693047940)</w:t>
      </w:r>
    </w:p>
    <w:p w:rsidR="00DC1F81" w:rsidRPr="0095429B" w:rsidRDefault="00DC1F81" w:rsidP="00DC1F81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ИНН 7421000190</w:t>
      </w:r>
    </w:p>
    <w:p w:rsidR="00DC1F81" w:rsidRPr="0095429B" w:rsidRDefault="00DC1F81" w:rsidP="00DC1F81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КПП 745101001</w:t>
      </w:r>
    </w:p>
    <w:p w:rsidR="00DC1F81" w:rsidRPr="0095429B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Номер счета банка – 40102810645370000062</w:t>
      </w:r>
    </w:p>
    <w:p w:rsidR="00DC1F81" w:rsidRPr="0095429B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Номер счета получателя – 03231643757010006900</w:t>
      </w:r>
    </w:p>
    <w:p w:rsidR="00DC1F81" w:rsidRPr="0095429B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 xml:space="preserve">Банк получателя – ОТДЕЛЕНИЕ ЧЕЛЯБИНСК БАНКА РОССИИ/ </w:t>
      </w:r>
    </w:p>
    <w:p w:rsidR="00DC1F81" w:rsidRPr="0095429B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 xml:space="preserve">УФК по Челябинской области </w:t>
      </w:r>
      <w:proofErr w:type="gramStart"/>
      <w:r w:rsidRPr="0095429B">
        <w:rPr>
          <w:sz w:val="24"/>
          <w:szCs w:val="24"/>
        </w:rPr>
        <w:t>г</w:t>
      </w:r>
      <w:proofErr w:type="gramEnd"/>
      <w:r w:rsidRPr="0095429B">
        <w:rPr>
          <w:sz w:val="24"/>
          <w:szCs w:val="24"/>
        </w:rPr>
        <w:t>. Челябинск</w:t>
      </w:r>
    </w:p>
    <w:p w:rsidR="00DC1F81" w:rsidRPr="0095429B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БИК – 017501500</w:t>
      </w:r>
    </w:p>
    <w:p w:rsidR="00DC1F81" w:rsidRPr="0095429B" w:rsidRDefault="00DC1F81" w:rsidP="00DC1F81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5429B">
        <w:rPr>
          <w:sz w:val="24"/>
          <w:szCs w:val="24"/>
        </w:rPr>
        <w:t>ОКТМО – 75701000</w:t>
      </w:r>
    </w:p>
    <w:p w:rsidR="00DC1F81" w:rsidRPr="0095429B" w:rsidRDefault="00DC1F81" w:rsidP="00DC1F81">
      <w:pPr>
        <w:ind w:firstLine="709"/>
        <w:contextualSpacing/>
        <w:jc w:val="both"/>
        <w:rPr>
          <w:sz w:val="24"/>
          <w:szCs w:val="24"/>
        </w:rPr>
      </w:pPr>
      <w:r w:rsidRPr="0095429B">
        <w:rPr>
          <w:sz w:val="24"/>
          <w:szCs w:val="24"/>
        </w:rPr>
        <w:t xml:space="preserve">Код бюджетной классификации (КБК) – 469 01 06 01 00 </w:t>
      </w:r>
      <w:r w:rsidR="00636FFF">
        <w:rPr>
          <w:sz w:val="24"/>
          <w:szCs w:val="24"/>
        </w:rPr>
        <w:t>04</w:t>
      </w:r>
      <w:r w:rsidRPr="0095429B">
        <w:rPr>
          <w:sz w:val="24"/>
          <w:szCs w:val="24"/>
        </w:rPr>
        <w:t xml:space="preserve"> 0000 630 (Средства от продажи акций и иных форм участия в капитале, находящихся в собственности городских округов с внутригородским делением)</w:t>
      </w:r>
    </w:p>
    <w:p w:rsidR="00DC1F81" w:rsidRPr="00967D34" w:rsidRDefault="00DC1F81" w:rsidP="00E57D08">
      <w:pPr>
        <w:pStyle w:val="ab"/>
        <w:widowControl w:val="0"/>
        <w:ind w:firstLine="709"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Default="006F2BAD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1D3B82" w:rsidRPr="00967D34" w:rsidRDefault="001D3B82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</w:t>
      </w:r>
      <w:r w:rsidR="00DC1F81">
        <w:rPr>
          <w:sz w:val="24"/>
          <w:szCs w:val="24"/>
        </w:rPr>
        <w:t>ы</w:t>
      </w:r>
      <w:r w:rsidR="0072419E" w:rsidRPr="00967D34">
        <w:rPr>
          <w:sz w:val="24"/>
          <w:szCs w:val="24"/>
        </w:rPr>
        <w:t xml:space="preserve"> договор</w:t>
      </w:r>
      <w:r w:rsidR="00DC1F81">
        <w:rPr>
          <w:sz w:val="24"/>
          <w:szCs w:val="24"/>
        </w:rPr>
        <w:t>ов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405518" w:rsidRDefault="00405518" w:rsidP="00E57D08">
      <w:pPr>
        <w:contextualSpacing/>
        <w:rPr>
          <w:sz w:val="24"/>
          <w:szCs w:val="24"/>
        </w:rPr>
      </w:pPr>
    </w:p>
    <w:p w:rsidR="00952DA1" w:rsidRDefault="00952DA1" w:rsidP="00E57D08">
      <w:pPr>
        <w:contextualSpacing/>
        <w:rPr>
          <w:sz w:val="24"/>
          <w:szCs w:val="24"/>
        </w:rPr>
      </w:pPr>
    </w:p>
    <w:p w:rsidR="00952DA1" w:rsidRPr="00967D34" w:rsidRDefault="00952DA1" w:rsidP="00E57D08">
      <w:pPr>
        <w:contextualSpacing/>
        <w:rPr>
          <w:sz w:val="24"/>
          <w:szCs w:val="24"/>
        </w:rPr>
      </w:pPr>
    </w:p>
    <w:p w:rsidR="00C15B2F" w:rsidRPr="00967D34" w:rsidRDefault="00C15B2F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Председатель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E57D08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E57D08">
        <w:rPr>
          <w:color w:val="000000" w:themeColor="text1"/>
          <w:sz w:val="24"/>
          <w:szCs w:val="24"/>
        </w:rPr>
        <w:t xml:space="preserve">     </w:t>
      </w:r>
      <w:r w:rsidR="00C15B2F" w:rsidRPr="00967D34">
        <w:rPr>
          <w:color w:val="000000" w:themeColor="text1"/>
          <w:sz w:val="24"/>
          <w:szCs w:val="24"/>
        </w:rPr>
        <w:t>О. В.</w:t>
      </w:r>
      <w:r w:rsidR="00C15B2F" w:rsidRPr="00967D34">
        <w:rPr>
          <w:sz w:val="24"/>
          <w:szCs w:val="24"/>
        </w:rPr>
        <w:t xml:space="preserve"> Шейкина</w:t>
      </w:r>
    </w:p>
    <w:sectPr w:rsidR="005134DF" w:rsidRPr="00967D34" w:rsidSect="009A05D3">
      <w:pgSz w:w="11906" w:h="16838"/>
      <w:pgMar w:top="993" w:right="567" w:bottom="567" w:left="1418" w:header="288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215" w:rsidRDefault="00D90215" w:rsidP="00897818">
      <w:r>
        <w:separator/>
      </w:r>
    </w:p>
  </w:endnote>
  <w:endnote w:type="continuationSeparator" w:id="1">
    <w:p w:rsidR="00D90215" w:rsidRDefault="00D90215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215" w:rsidRDefault="00D90215" w:rsidP="00897818">
      <w:r>
        <w:separator/>
      </w:r>
    </w:p>
  </w:footnote>
  <w:footnote w:type="continuationSeparator" w:id="1">
    <w:p w:rsidR="00D90215" w:rsidRDefault="00D90215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D90215" w:rsidRDefault="00D90215">
        <w:pPr>
          <w:pStyle w:val="a3"/>
          <w:jc w:val="center"/>
        </w:pPr>
        <w:fldSimple w:instr=" PAGE   \* MERGEFORMAT ">
          <w:r w:rsidR="00DB561F">
            <w:rPr>
              <w:noProof/>
            </w:rPr>
            <w:t>8</w:t>
          </w:r>
        </w:fldSimple>
      </w:p>
    </w:sdtContent>
  </w:sdt>
  <w:p w:rsidR="00D90215" w:rsidRDefault="00D902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5F80"/>
    <w:rsid w:val="00026462"/>
    <w:rsid w:val="00026769"/>
    <w:rsid w:val="00026ADB"/>
    <w:rsid w:val="00034962"/>
    <w:rsid w:val="0003753C"/>
    <w:rsid w:val="00037F6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839CB"/>
    <w:rsid w:val="00194032"/>
    <w:rsid w:val="001979A3"/>
    <w:rsid w:val="001A7087"/>
    <w:rsid w:val="001B098D"/>
    <w:rsid w:val="001B3845"/>
    <w:rsid w:val="001B7DC4"/>
    <w:rsid w:val="001C279B"/>
    <w:rsid w:val="001D1EBA"/>
    <w:rsid w:val="001D254B"/>
    <w:rsid w:val="001D2BCC"/>
    <w:rsid w:val="001D3B82"/>
    <w:rsid w:val="001D4DD7"/>
    <w:rsid w:val="00204F1D"/>
    <w:rsid w:val="00214F16"/>
    <w:rsid w:val="00223EF8"/>
    <w:rsid w:val="00234080"/>
    <w:rsid w:val="002441CB"/>
    <w:rsid w:val="00244D6E"/>
    <w:rsid w:val="00251E34"/>
    <w:rsid w:val="002546A3"/>
    <w:rsid w:val="00260566"/>
    <w:rsid w:val="00280224"/>
    <w:rsid w:val="00280CED"/>
    <w:rsid w:val="002939BE"/>
    <w:rsid w:val="002A59D6"/>
    <w:rsid w:val="002C6FEF"/>
    <w:rsid w:val="002C7047"/>
    <w:rsid w:val="002D4A52"/>
    <w:rsid w:val="002E088A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E1BB9"/>
    <w:rsid w:val="004F1067"/>
    <w:rsid w:val="004F7090"/>
    <w:rsid w:val="0050319B"/>
    <w:rsid w:val="00507B65"/>
    <w:rsid w:val="005134DF"/>
    <w:rsid w:val="005147F8"/>
    <w:rsid w:val="00516CE6"/>
    <w:rsid w:val="00517869"/>
    <w:rsid w:val="00520EC5"/>
    <w:rsid w:val="00521594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352B"/>
    <w:rsid w:val="005B6DBD"/>
    <w:rsid w:val="005C21B4"/>
    <w:rsid w:val="005C307B"/>
    <w:rsid w:val="005C68D1"/>
    <w:rsid w:val="005E280D"/>
    <w:rsid w:val="005F3A6D"/>
    <w:rsid w:val="00602344"/>
    <w:rsid w:val="00603B93"/>
    <w:rsid w:val="006110E0"/>
    <w:rsid w:val="00613212"/>
    <w:rsid w:val="00616B3F"/>
    <w:rsid w:val="00622FFA"/>
    <w:rsid w:val="00625536"/>
    <w:rsid w:val="00626A0C"/>
    <w:rsid w:val="00627078"/>
    <w:rsid w:val="00636FFF"/>
    <w:rsid w:val="0063776F"/>
    <w:rsid w:val="00642003"/>
    <w:rsid w:val="00662619"/>
    <w:rsid w:val="006845BC"/>
    <w:rsid w:val="00696D6B"/>
    <w:rsid w:val="006A5CFC"/>
    <w:rsid w:val="006C1FD8"/>
    <w:rsid w:val="006D1CC0"/>
    <w:rsid w:val="006D4E4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65C4C"/>
    <w:rsid w:val="00773AE4"/>
    <w:rsid w:val="00785FCA"/>
    <w:rsid w:val="00793E48"/>
    <w:rsid w:val="00796ECD"/>
    <w:rsid w:val="007A525C"/>
    <w:rsid w:val="007B1709"/>
    <w:rsid w:val="007C2A92"/>
    <w:rsid w:val="007C3517"/>
    <w:rsid w:val="007C37DB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55C23"/>
    <w:rsid w:val="00880B5B"/>
    <w:rsid w:val="00881BAD"/>
    <w:rsid w:val="008832B9"/>
    <w:rsid w:val="00890A53"/>
    <w:rsid w:val="00892058"/>
    <w:rsid w:val="00895A51"/>
    <w:rsid w:val="00897818"/>
    <w:rsid w:val="008A4DA3"/>
    <w:rsid w:val="008B2EA5"/>
    <w:rsid w:val="008B340E"/>
    <w:rsid w:val="008B78DF"/>
    <w:rsid w:val="008C7D23"/>
    <w:rsid w:val="008E080C"/>
    <w:rsid w:val="008F6A84"/>
    <w:rsid w:val="00921E51"/>
    <w:rsid w:val="00922800"/>
    <w:rsid w:val="009238B8"/>
    <w:rsid w:val="0092668E"/>
    <w:rsid w:val="0092759F"/>
    <w:rsid w:val="0094415C"/>
    <w:rsid w:val="0095178B"/>
    <w:rsid w:val="00952DA1"/>
    <w:rsid w:val="009555EC"/>
    <w:rsid w:val="009631C2"/>
    <w:rsid w:val="00967C8E"/>
    <w:rsid w:val="00967D34"/>
    <w:rsid w:val="00971E8E"/>
    <w:rsid w:val="00973F2E"/>
    <w:rsid w:val="00980CBF"/>
    <w:rsid w:val="00983F15"/>
    <w:rsid w:val="00984239"/>
    <w:rsid w:val="0099718A"/>
    <w:rsid w:val="009A0115"/>
    <w:rsid w:val="009A05D3"/>
    <w:rsid w:val="009A785D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00F4"/>
    <w:rsid w:val="00A654A0"/>
    <w:rsid w:val="00A80D51"/>
    <w:rsid w:val="00A824A3"/>
    <w:rsid w:val="00AA0B50"/>
    <w:rsid w:val="00AC3CD4"/>
    <w:rsid w:val="00AD0303"/>
    <w:rsid w:val="00AE043C"/>
    <w:rsid w:val="00AE14DB"/>
    <w:rsid w:val="00AF20E8"/>
    <w:rsid w:val="00B0752A"/>
    <w:rsid w:val="00B11A46"/>
    <w:rsid w:val="00B155C4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041D8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0215"/>
    <w:rsid w:val="00D93940"/>
    <w:rsid w:val="00D96DA4"/>
    <w:rsid w:val="00DA0C70"/>
    <w:rsid w:val="00DA2441"/>
    <w:rsid w:val="00DA3815"/>
    <w:rsid w:val="00DB561F"/>
    <w:rsid w:val="00DC1F81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6939"/>
    <w:rsid w:val="00E075F7"/>
    <w:rsid w:val="00E13051"/>
    <w:rsid w:val="00E15B78"/>
    <w:rsid w:val="00E2761B"/>
    <w:rsid w:val="00E35886"/>
    <w:rsid w:val="00E41DF7"/>
    <w:rsid w:val="00E452BF"/>
    <w:rsid w:val="00E47217"/>
    <w:rsid w:val="00E47EC5"/>
    <w:rsid w:val="00E57D08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70603"/>
    <w:rsid w:val="00F845EA"/>
    <w:rsid w:val="00F87FC1"/>
    <w:rsid w:val="00F94B8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https://fedresurs.ru/" TargetMode="External"/><Relationship Id="rId18" Type="http://schemas.openxmlformats.org/officeDocument/2006/relationships/hyperlink" Target="consultantplus://offline/ref=22F1306B12AE27084068307F46A0B0556B942D61DF8849EDD4C86259ADC7B48D11F8F76BEF05FA5Bk0n6G" TargetMode="External"/><Relationship Id="rId26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-disclosure.ru/" TargetMode="External"/><Relationship Id="rId17" Type="http://schemas.openxmlformats.org/officeDocument/2006/relationships/hyperlink" Target="consultantplus://offline/ref=22F1306B12AE27084068307F46A0B0556B94226BDE8E49EDD4C86259ADC7B48D11F8F76BEF05F85Dk0nDG" TargetMode="External"/><Relationship Id="rId25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F69DB5146EC9F02A12EECA74B2E93A36C9A0A87AE63CE0ECFCC33F4D3116D2695405h2P6J" TargetMode="External"/><Relationship Id="rId20" Type="http://schemas.openxmlformats.org/officeDocument/2006/relationships/hyperlink" Target="http://www.cheladm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.nalog.ru" TargetMode="External"/><Relationship Id="rId24" Type="http://schemas.openxmlformats.org/officeDocument/2006/relationships/hyperlink" Target="http://kuiz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FDB92001739544EBD6F326420FD81EC4928B8FE59369787CDDF9E836DAIEJ" TargetMode="External"/><Relationship Id="rId23" Type="http://schemas.openxmlformats.org/officeDocument/2006/relationships/hyperlink" Target="http://www.cheladmin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9921</Words>
  <Characters>56551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9</cp:revision>
  <cp:lastPrinted>2024-01-17T09:25:00Z</cp:lastPrinted>
  <dcterms:created xsi:type="dcterms:W3CDTF">2024-03-25T08:43:00Z</dcterms:created>
  <dcterms:modified xsi:type="dcterms:W3CDTF">2024-12-24T09:20:00Z</dcterms:modified>
</cp:coreProperties>
</file>