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F0" w:rsidRDefault="003D0FF0" w:rsidP="00811253">
      <w:pPr>
        <w:ind w:firstLine="567"/>
        <w:jc w:val="center"/>
        <w:rPr>
          <w:b/>
        </w:rPr>
      </w:pPr>
    </w:p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A432A2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</w:t>
      </w:r>
      <w:r w:rsidR="00C368A8">
        <w:rPr>
          <w:szCs w:val="24"/>
        </w:rPr>
        <w:t>, 263-00-71</w:t>
      </w:r>
    </w:p>
    <w:p w:rsidR="00E93C1A" w:rsidRPr="00DD1AC9" w:rsidRDefault="00E93C1A" w:rsidP="00C960D7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C960D7">
        <w:t xml:space="preserve"> вопросам от 11.05.2022 № 5097</w:t>
      </w:r>
      <w:r w:rsidR="001A10B8" w:rsidRPr="001A10B8">
        <w:t>-р</w:t>
      </w:r>
      <w:r w:rsidR="0089081C" w:rsidRPr="0067324D">
        <w:t xml:space="preserve"> «</w:t>
      </w:r>
      <w:r w:rsidR="00C960D7">
        <w:t xml:space="preserve">О продаже на аукционе объекта  незавершенного строительства, расположенного по адресу: по Свердловскому тракту, 11 </w:t>
      </w:r>
      <w:r w:rsidR="00C960D7">
        <w:br/>
        <w:t>в Курчатовском районе города Челябинска</w:t>
      </w:r>
      <w:r w:rsidR="0089081C">
        <w:t>»</w:t>
      </w:r>
      <w:r w:rsidR="0035141F">
        <w:t>.</w:t>
      </w:r>
    </w:p>
    <w:p w:rsidR="00E93C1A" w:rsidRPr="00233529" w:rsidRDefault="00E93C1A" w:rsidP="00C960D7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C960D7">
        <w:t xml:space="preserve">Арбитражный суд Челябинской области, </w:t>
      </w:r>
      <w:r w:rsidR="00B969CB">
        <w:t>Восемнадцатый арбитражный апелляционный суд</w:t>
      </w:r>
      <w:r w:rsidR="0035141F">
        <w:t xml:space="preserve"> </w:t>
      </w:r>
      <w:r w:rsidR="00AA3DFB">
        <w:t>(</w:t>
      </w:r>
      <w:r w:rsidR="00C960D7">
        <w:t>решения Арбитражного суда Челябинской области от 10.06.2021 по делу № А76-47123/2020, постановления</w:t>
      </w:r>
      <w:proofErr w:type="gramStart"/>
      <w:r w:rsidR="00C960D7">
        <w:t xml:space="preserve"> В</w:t>
      </w:r>
      <w:proofErr w:type="gramEnd"/>
      <w:r w:rsidR="00C960D7">
        <w:t>осемнадцатого арбитражного апелляционного суда от 31.08.2021 № 18АП-10889/2021 по делу № А76-47123/2020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C960D7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C960D7">
        <w:t xml:space="preserve">Изъять у закрытого акционерного общества «Фабрика специальных столярных изделий «Краснодеревщик», </w:t>
      </w:r>
      <w:proofErr w:type="gramStart"/>
      <w:r w:rsidR="00C960D7">
        <w:t>г</w:t>
      </w:r>
      <w:proofErr w:type="gramEnd"/>
      <w:r w:rsidR="00C960D7">
        <w:t>. Челябинск (ОГРН 1027402337852) объект незавершенного строительства с кадастровым номером 74:36:0706002:5216, площадь застройки 695 кв.м., со степенью готовности 10%, расположенного по адресу: Свердловский тракт, 11, в Курчатовском районе города Челябинска,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843F9" w:rsidRPr="007B4B77" w:rsidRDefault="00E843F9" w:rsidP="00E843F9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20.10</w:t>
      </w:r>
      <w:r w:rsidRPr="006865FA">
        <w:t>.2022</w:t>
      </w:r>
      <w:r>
        <w:t xml:space="preserve"> </w:t>
      </w:r>
      <w:r w:rsidRPr="007B4B77">
        <w:t>в 08:00 по московскому времени (в 10:00 по местному времени).</w:t>
      </w:r>
    </w:p>
    <w:p w:rsidR="00E843F9" w:rsidRPr="006865FA" w:rsidRDefault="00E843F9" w:rsidP="00E843F9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843F9" w:rsidRPr="00D7231B" w:rsidRDefault="00E843F9" w:rsidP="00E843F9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7041CF">
        <w:t>21</w:t>
      </w:r>
      <w:r w:rsidRPr="00D7231B">
        <w:t xml:space="preserve">.11.2022 до 21:59 по московскому времени (до 23:59 по местному времени).  </w:t>
      </w:r>
    </w:p>
    <w:p w:rsidR="00E843F9" w:rsidRPr="006865FA" w:rsidRDefault="00E843F9" w:rsidP="00E843F9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E843F9" w:rsidRPr="006865FA" w:rsidRDefault="00E843F9" w:rsidP="00E843F9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7041CF">
        <w:t>22</w:t>
      </w:r>
      <w:r>
        <w:t>.11.2022</w:t>
      </w:r>
      <w:r w:rsidRPr="006865FA">
        <w:t xml:space="preserve">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E843F9" w:rsidRPr="00533842" w:rsidRDefault="00E843F9" w:rsidP="00E843F9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7041CF">
        <w:t>23</w:t>
      </w:r>
      <w:r>
        <w:t>.11</w:t>
      </w:r>
      <w:r w:rsidRPr="006865FA">
        <w:t>.2022</w:t>
      </w:r>
      <w:r>
        <w:t xml:space="preserve">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3D0FF0" w:rsidRDefault="00C368A8" w:rsidP="00811253">
      <w:pPr>
        <w:ind w:firstLine="709"/>
        <w:contextualSpacing/>
        <w:jc w:val="both"/>
        <w:rPr>
          <w:b/>
        </w:rPr>
      </w:pPr>
      <w:r w:rsidRPr="00DD1AC9">
        <w:rPr>
          <w:b/>
        </w:rPr>
        <w:t xml:space="preserve">Место проведения электронного аукциона: 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566AC2" w:rsidRDefault="002A0324" w:rsidP="00066AAC">
      <w:pPr>
        <w:ind w:firstLine="709"/>
        <w:contextualSpacing/>
        <w:jc w:val="both"/>
      </w:pPr>
      <w:r w:rsidRPr="00566AC2">
        <w:rPr>
          <w:b/>
        </w:rPr>
        <w:t>Предмет аукциона:</w:t>
      </w:r>
      <w:r w:rsidRPr="00566AC2">
        <w:t xml:space="preserve"> </w:t>
      </w:r>
      <w:r w:rsidR="00D612A3" w:rsidRPr="00566AC2">
        <w:t xml:space="preserve">объект незавершенного строительства </w:t>
      </w:r>
      <w:r w:rsidR="00AB0D0B" w:rsidRPr="00566AC2">
        <w:t xml:space="preserve">с кадастровым номером 74:36:0706002:5216 площадью 695 кв. м со степенью готовности 10 %, расположенный </w:t>
      </w:r>
      <w:r w:rsidR="00934B51">
        <w:br/>
      </w:r>
      <w:r w:rsidR="00AB0D0B" w:rsidRPr="00566AC2">
        <w:t>по адресу: по Свердловскому тракту, 11 в Курчатовском районе города Челябинска</w:t>
      </w:r>
      <w:r w:rsidR="00830ACA" w:rsidRPr="00566AC2">
        <w:t>.</w:t>
      </w:r>
    </w:p>
    <w:p w:rsidR="00066AAC" w:rsidRPr="00566AC2" w:rsidRDefault="00066AAC" w:rsidP="00066AAC">
      <w:pPr>
        <w:ind w:firstLine="709"/>
        <w:contextualSpacing/>
        <w:jc w:val="both"/>
        <w:rPr>
          <w:b/>
        </w:rPr>
      </w:pPr>
      <w:r w:rsidRPr="00566AC2">
        <w:rPr>
          <w:b/>
        </w:rPr>
        <w:t>Ограничение прав и обременение объекта недвижимости:</w:t>
      </w:r>
    </w:p>
    <w:p w:rsidR="001912C5" w:rsidRDefault="001912C5" w:rsidP="001912C5">
      <w:pPr>
        <w:ind w:firstLine="709"/>
        <w:contextualSpacing/>
        <w:jc w:val="both"/>
      </w:pPr>
      <w:r>
        <w:t>вид: Запрещение регистрации</w:t>
      </w:r>
    </w:p>
    <w:p w:rsidR="001912C5" w:rsidRDefault="001912C5" w:rsidP="001912C5">
      <w:pPr>
        <w:ind w:firstLine="709"/>
        <w:contextualSpacing/>
        <w:jc w:val="both"/>
      </w:pPr>
      <w:r>
        <w:t>дата государственной регистрации: 06.06.2022 10:52:17</w:t>
      </w:r>
    </w:p>
    <w:p w:rsidR="001912C5" w:rsidRDefault="001912C5" w:rsidP="001912C5">
      <w:pPr>
        <w:ind w:firstLine="709"/>
        <w:contextualSpacing/>
        <w:jc w:val="both"/>
      </w:pPr>
      <w:r>
        <w:t>номер государственной регистрации: 74:36:0706002:5216-74/140/2022-21</w:t>
      </w:r>
    </w:p>
    <w:p w:rsidR="001912C5" w:rsidRDefault="001912C5" w:rsidP="001912C5">
      <w:pPr>
        <w:ind w:firstLine="709"/>
        <w:contextualSpacing/>
        <w:jc w:val="both"/>
      </w:pPr>
      <w:r>
        <w:t>срок, на который установлено ограничение прав и обременение объекта недвижимости:</w:t>
      </w:r>
    </w:p>
    <w:p w:rsidR="001912C5" w:rsidRDefault="001912C5" w:rsidP="001912C5">
      <w:pPr>
        <w:ind w:firstLine="709"/>
        <w:contextualSpacing/>
        <w:jc w:val="both"/>
      </w:pPr>
      <w:r>
        <w:t>Срок действия не установлен лицо, в пользу которого установлено ограничение</w:t>
      </w:r>
    </w:p>
    <w:p w:rsidR="001912C5" w:rsidRDefault="001912C5" w:rsidP="001912C5">
      <w:pPr>
        <w:ind w:firstLine="709"/>
        <w:contextualSpacing/>
        <w:jc w:val="both"/>
      </w:pPr>
      <w:r>
        <w:t>прав и обременение объекта недвижимости: Не определено</w:t>
      </w:r>
    </w:p>
    <w:p w:rsidR="001912C5" w:rsidRDefault="001912C5" w:rsidP="001912C5">
      <w:pPr>
        <w:ind w:firstLine="709"/>
        <w:contextualSpacing/>
        <w:jc w:val="both"/>
      </w:pPr>
      <w:r>
        <w:t>основание государственной регистрации: Постановление судебного пристава-исполнителя о запрете, № 207823970/7420, выдан 03.06.2022, МСОСП г</w:t>
      </w:r>
      <w:proofErr w:type="gramStart"/>
      <w:r>
        <w:t>.Ч</w:t>
      </w:r>
      <w:proofErr w:type="gramEnd"/>
      <w:r>
        <w:t>елябинска по ЮЛ УФССП России по Челябинской области</w:t>
      </w:r>
    </w:p>
    <w:p w:rsidR="001912C5" w:rsidRDefault="001912C5" w:rsidP="001912C5">
      <w:pPr>
        <w:ind w:firstLine="709"/>
        <w:contextualSpacing/>
        <w:jc w:val="both"/>
      </w:pPr>
      <w:r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</w:p>
    <w:p w:rsidR="001912C5" w:rsidRDefault="001912C5" w:rsidP="001912C5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отсутствуют.</w:t>
      </w:r>
    </w:p>
    <w:p w:rsidR="002A0324" w:rsidRPr="00E52176" w:rsidRDefault="002A0324" w:rsidP="001912C5">
      <w:pPr>
        <w:ind w:firstLine="709"/>
        <w:contextualSpacing/>
        <w:jc w:val="both"/>
      </w:pPr>
      <w:r w:rsidRPr="00E52176">
        <w:rPr>
          <w:b/>
        </w:rPr>
        <w:t>Начальная цена предмета аукциона составляет</w:t>
      </w:r>
      <w:r w:rsidRPr="00E52176">
        <w:t xml:space="preserve"> </w:t>
      </w:r>
      <w:r w:rsidR="00882905" w:rsidRPr="00E52176">
        <w:t>1 073 800,00</w:t>
      </w:r>
      <w:r w:rsidR="00E55A46" w:rsidRPr="00E52176">
        <w:t xml:space="preserve"> (</w:t>
      </w:r>
      <w:r w:rsidR="00882905" w:rsidRPr="00E52176">
        <w:t>один миллион семьдесят три тысячи восемьсот) рублей 00 копеек</w:t>
      </w:r>
      <w:r w:rsidR="00E55A46" w:rsidRPr="00E52176">
        <w:t xml:space="preserve"> </w:t>
      </w:r>
      <w:r w:rsidRPr="00E52176">
        <w:t>в т.ч. НДС 20%</w:t>
      </w:r>
      <w:r w:rsidR="002C704B" w:rsidRPr="00E52176">
        <w:t xml:space="preserve">. </w:t>
      </w:r>
      <w:r w:rsidR="00CC1D14" w:rsidRPr="00E52176">
        <w:t>(согласно отчету об оценке).</w:t>
      </w:r>
    </w:p>
    <w:p w:rsidR="00200101" w:rsidRPr="00E52176" w:rsidRDefault="002A0324" w:rsidP="00811253">
      <w:pPr>
        <w:ind w:firstLine="709"/>
        <w:contextualSpacing/>
        <w:jc w:val="both"/>
      </w:pPr>
      <w:r w:rsidRPr="00E52176">
        <w:rPr>
          <w:b/>
        </w:rPr>
        <w:t xml:space="preserve">Задаток для участия в аукционе в размере 20 % от начальной цены предмета аукциона: </w:t>
      </w:r>
      <w:r w:rsidR="00200101" w:rsidRPr="00E52176">
        <w:t>214 760,00</w:t>
      </w:r>
      <w:r w:rsidR="008A353A" w:rsidRPr="00E52176">
        <w:t xml:space="preserve"> </w:t>
      </w:r>
      <w:r w:rsidR="00DA3198" w:rsidRPr="00E52176">
        <w:t>(</w:t>
      </w:r>
      <w:r w:rsidR="00200101" w:rsidRPr="00E52176">
        <w:t>двести четырнадцать тысяч семьсот шестьдесят) рублей 00 копеек.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E52176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E52176">
        <w:t xml:space="preserve"> и составляет </w:t>
      </w:r>
      <w:r w:rsidR="00D21F2F">
        <w:t>10 738,00</w:t>
      </w:r>
      <w:r w:rsidR="009D06B5" w:rsidRPr="00E52176">
        <w:t xml:space="preserve"> </w:t>
      </w:r>
      <w:r w:rsidR="00D21F2F">
        <w:t>(</w:t>
      </w:r>
      <w:r w:rsidR="00D21F2F" w:rsidRPr="00D21F2F">
        <w:t>десять тысяч семьсот тридцать восемь</w:t>
      </w:r>
      <w:r w:rsidR="00D21F2F">
        <w:t>)</w:t>
      </w:r>
      <w:r w:rsidR="00D21F2F" w:rsidRPr="00D21F2F">
        <w:t xml:space="preserve"> рублей 00 копеек</w:t>
      </w:r>
      <w:r w:rsidR="00503C74" w:rsidRPr="00E52176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3D0FF0" w:rsidRPr="003D0FF0" w:rsidRDefault="00F35557" w:rsidP="009E3DFC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F44B07">
        <w:t>960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F44B07" w:rsidRPr="00F44B07">
        <w:t>74:36:0706002:4782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135270">
        <w:br/>
      </w:r>
      <w:proofErr w:type="gramStart"/>
      <w:r w:rsidR="00F44B07" w:rsidRPr="00F44B07">
        <w:t>г</w:t>
      </w:r>
      <w:proofErr w:type="gramEnd"/>
      <w:r w:rsidR="00F02B5C">
        <w:t>.</w:t>
      </w:r>
      <w:r w:rsidR="00F44B07" w:rsidRPr="00F44B07">
        <w:t xml:space="preserve"> Челябинск, р-н Курчатовский, по Свердловскому тракту, 11</w:t>
      </w:r>
      <w:r w:rsidR="007B43B6">
        <w:t>.</w:t>
      </w:r>
    </w:p>
    <w:p w:rsidR="00135270" w:rsidRDefault="00710E72" w:rsidP="00135270">
      <w:pPr>
        <w:ind w:firstLine="709"/>
        <w:contextualSpacing/>
        <w:jc w:val="both"/>
      </w:pPr>
      <w:r w:rsidRPr="006D1E8A">
        <w:rPr>
          <w:b/>
        </w:rPr>
        <w:lastRenderedPageBreak/>
        <w:t>Вид разрешенного использования:</w:t>
      </w:r>
      <w:r w:rsidRPr="00AE0812">
        <w:t xml:space="preserve"> </w:t>
      </w:r>
      <w:r w:rsidR="00F44B07" w:rsidRPr="00F44B07">
        <w:t>для размещения многоэтажной автостоянки</w:t>
      </w:r>
      <w:r w:rsidR="00135270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076B32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076B32">
        <w:t xml:space="preserve"> 22.03.2021 № 78</w:t>
      </w:r>
      <w:r w:rsidRPr="00700138">
        <w:t>-п «</w:t>
      </w:r>
      <w:r w:rsidR="00076B32">
        <w:t>Об утверждении документации по планировке территории (проект планировки территории с проектом межевания территории) в границах Свердловского тракта, южной границы ГСК-3, полосы отвода ОАО «РЖД», границы Курчатовского и Калининского районов в Курчатовском районе города Челябинска</w:t>
      </w:r>
      <w:r>
        <w:t>».</w:t>
      </w:r>
    </w:p>
    <w:p w:rsidR="009E3DFC" w:rsidRPr="001B4973" w:rsidRDefault="00B40D26" w:rsidP="009E3DFC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076B32" w:rsidRPr="00F44B07">
        <w:t>74:36:0706002:4782</w:t>
      </w:r>
      <w:r w:rsidR="00076B32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076B32">
        <w:t>07 24 03</w:t>
      </w:r>
      <w:r w:rsidR="00135270">
        <w:t xml:space="preserve"> </w:t>
      </w:r>
      <w:r w:rsidR="00E01FE1">
        <w:t xml:space="preserve"> </w:t>
      </w:r>
      <w:r w:rsidR="009E3DFC">
        <w:rPr>
          <w:rFonts w:eastAsiaTheme="minorHAnsi"/>
          <w:b/>
          <w:lang w:eastAsia="en-US"/>
        </w:rPr>
        <w:t>Г.4.2</w:t>
      </w:r>
      <w:r w:rsidR="009E3DFC" w:rsidRPr="00CE193B">
        <w:rPr>
          <w:rFonts w:eastAsiaTheme="minorHAnsi"/>
          <w:b/>
          <w:lang w:eastAsia="en-US"/>
        </w:rPr>
        <w:t xml:space="preserve"> </w:t>
      </w:r>
      <w:r w:rsidR="009E3DFC" w:rsidRPr="00076B32">
        <w:rPr>
          <w:rFonts w:eastAsiaTheme="minorHAnsi"/>
          <w:b/>
          <w:lang w:eastAsia="en-US"/>
        </w:rPr>
        <w:t>зоны коммунальных объектов хранения автотранспорта</w:t>
      </w:r>
      <w:r w:rsidR="009E3DFC" w:rsidRPr="00CE193B">
        <w:rPr>
          <w:rFonts w:eastAsiaTheme="minorHAnsi"/>
          <w:b/>
          <w:bCs/>
          <w:lang w:eastAsia="en-US"/>
        </w:rPr>
        <w:t>.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служебные гаражи </w:t>
      </w:r>
      <w:hyperlink r:id="rId15" w:history="1">
        <w:r w:rsidRPr="002960DF">
          <w:rPr>
            <w:rStyle w:val="a8"/>
            <w:rFonts w:eastAsiaTheme="minorHAnsi"/>
            <w:bCs/>
            <w:lang w:eastAsia="en-US"/>
          </w:rPr>
          <w:t>(4.9)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16" w:history="1">
        <w:r w:rsidRPr="002960DF">
          <w:rPr>
            <w:rStyle w:val="a8"/>
            <w:rFonts w:eastAsiaTheme="minorHAnsi"/>
            <w:bCs/>
            <w:lang w:eastAsia="en-US"/>
          </w:rPr>
          <w:t>(8.3)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благоустройство территории </w:t>
      </w:r>
      <w:hyperlink r:id="rId17" w:history="1">
        <w:r w:rsidRPr="002960DF">
          <w:rPr>
            <w:rStyle w:val="a8"/>
            <w:rFonts w:eastAsiaTheme="minorHAnsi"/>
            <w:bCs/>
            <w:lang w:eastAsia="en-US"/>
          </w:rPr>
          <w:t>(12.0.2)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связь </w:t>
      </w:r>
      <w:hyperlink r:id="rId18" w:history="1">
        <w:r w:rsidRPr="002960DF">
          <w:rPr>
            <w:rStyle w:val="a8"/>
            <w:rFonts w:eastAsiaTheme="minorHAnsi"/>
            <w:bCs/>
            <w:lang w:eastAsia="en-US"/>
          </w:rPr>
          <w:t>(6.8)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оказание услуг связи </w:t>
      </w:r>
      <w:hyperlink r:id="rId19" w:history="1">
        <w:r w:rsidRPr="002960DF">
          <w:rPr>
            <w:rStyle w:val="a8"/>
            <w:rFonts w:eastAsiaTheme="minorHAnsi"/>
            <w:bCs/>
            <w:lang w:eastAsia="en-US"/>
          </w:rPr>
          <w:t>(3.2.3)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20" w:history="1">
        <w:r w:rsidRPr="002960DF">
          <w:rPr>
            <w:rStyle w:val="a8"/>
            <w:rFonts w:eastAsiaTheme="minorHAnsi"/>
            <w:bCs/>
            <w:lang w:eastAsia="en-US"/>
          </w:rPr>
          <w:t>(3.9.1)</w:t>
        </w:r>
      </w:hyperlink>
      <w:r w:rsidRPr="002960DF">
        <w:rPr>
          <w:rFonts w:eastAsiaTheme="minorHAnsi"/>
          <w:bCs/>
          <w:lang w:eastAsia="en-US"/>
        </w:rPr>
        <w:t>.</w:t>
      </w:r>
    </w:p>
    <w:p w:rsidR="009E3DFC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улично-дорожная сеть </w:t>
      </w:r>
      <w:hyperlink r:id="rId21" w:history="1">
        <w:r w:rsidRPr="002960DF">
          <w:rPr>
            <w:rStyle w:val="a8"/>
            <w:rFonts w:eastAsiaTheme="minorHAnsi"/>
            <w:bCs/>
            <w:lang w:eastAsia="en-US"/>
          </w:rPr>
          <w:t>(12.0.1)</w:t>
        </w:r>
      </w:hyperlink>
      <w:r w:rsidRPr="002960DF">
        <w:rPr>
          <w:rFonts w:eastAsiaTheme="minorHAnsi"/>
          <w:bCs/>
          <w:lang w:eastAsia="en-US"/>
        </w:rPr>
        <w:t>.</w:t>
      </w:r>
    </w:p>
    <w:p w:rsidR="009E3DFC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рынки </w:t>
      </w:r>
      <w:hyperlink r:id="rId22" w:history="1">
        <w:r w:rsidRPr="002960DF">
          <w:rPr>
            <w:rStyle w:val="a8"/>
            <w:rFonts w:eastAsiaTheme="minorHAnsi"/>
            <w:bCs/>
            <w:lang w:eastAsia="en-US"/>
          </w:rPr>
          <w:t>(4.3)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магазины </w:t>
      </w:r>
      <w:hyperlink r:id="rId23" w:history="1">
        <w:r w:rsidRPr="002960DF">
          <w:rPr>
            <w:rStyle w:val="a8"/>
            <w:rFonts w:eastAsiaTheme="minorHAnsi"/>
            <w:bCs/>
            <w:lang w:eastAsia="en-US"/>
          </w:rPr>
          <w:t>(4.4)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среднее и высшее профессиональное образование </w:t>
      </w:r>
      <w:hyperlink r:id="rId24" w:history="1">
        <w:r w:rsidRPr="002960DF">
          <w:rPr>
            <w:rStyle w:val="a8"/>
            <w:rFonts w:eastAsiaTheme="minorHAnsi"/>
            <w:bCs/>
            <w:lang w:eastAsia="en-US"/>
          </w:rPr>
          <w:t>(3.5.2)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заправка транспортных средств </w:t>
      </w:r>
      <w:hyperlink r:id="rId25" w:history="1">
        <w:r w:rsidRPr="002960DF">
          <w:rPr>
            <w:rStyle w:val="a8"/>
            <w:rFonts w:eastAsiaTheme="minorHAnsi"/>
            <w:bCs/>
            <w:lang w:eastAsia="en-US"/>
          </w:rPr>
          <w:t>(4.9.1.1)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26" w:history="1">
        <w:r w:rsidRPr="002960DF">
          <w:rPr>
            <w:rStyle w:val="a8"/>
            <w:rFonts w:eastAsiaTheme="minorHAnsi"/>
            <w:bCs/>
            <w:lang w:eastAsia="en-US"/>
          </w:rPr>
          <w:t>(3.7.1)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склад </w:t>
      </w:r>
      <w:hyperlink r:id="rId27" w:history="1">
        <w:r w:rsidRPr="002960DF">
          <w:rPr>
            <w:rStyle w:val="a8"/>
            <w:rFonts w:eastAsiaTheme="minorHAnsi"/>
            <w:bCs/>
            <w:lang w:eastAsia="en-US"/>
          </w:rPr>
          <w:t>(6.9)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складские площадки </w:t>
      </w:r>
      <w:hyperlink r:id="rId28" w:history="1">
        <w:r w:rsidRPr="002960DF">
          <w:rPr>
            <w:rStyle w:val="a8"/>
            <w:rFonts w:eastAsiaTheme="minorHAnsi"/>
            <w:bCs/>
            <w:lang w:eastAsia="en-US"/>
          </w:rPr>
          <w:t>(6.9.1)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общественное управление </w:t>
      </w:r>
      <w:hyperlink r:id="rId29" w:history="1">
        <w:r w:rsidRPr="002960DF">
          <w:rPr>
            <w:rStyle w:val="a8"/>
            <w:rFonts w:eastAsiaTheme="minorHAnsi"/>
            <w:bCs/>
            <w:lang w:eastAsia="en-US"/>
          </w:rPr>
          <w:t>(3.8)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деловое управление </w:t>
      </w:r>
      <w:hyperlink r:id="rId30" w:history="1">
        <w:r w:rsidRPr="002960DF">
          <w:rPr>
            <w:rStyle w:val="a8"/>
            <w:rFonts w:eastAsiaTheme="minorHAnsi"/>
            <w:bCs/>
            <w:lang w:eastAsia="en-US"/>
          </w:rPr>
          <w:t>(4.1)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бытовое обслуживание </w:t>
      </w:r>
      <w:hyperlink r:id="rId31" w:history="1">
        <w:r w:rsidRPr="002960DF">
          <w:rPr>
            <w:rStyle w:val="a8"/>
            <w:rFonts w:eastAsiaTheme="minorHAnsi"/>
            <w:bCs/>
            <w:lang w:eastAsia="en-US"/>
          </w:rPr>
          <w:t>(3.3)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коммунальное обслуживание </w:t>
      </w:r>
      <w:hyperlink r:id="rId32" w:history="1">
        <w:r w:rsidRPr="002960DF">
          <w:rPr>
            <w:rStyle w:val="a8"/>
            <w:rFonts w:eastAsiaTheme="minorHAnsi"/>
            <w:bCs/>
            <w:lang w:eastAsia="en-US"/>
          </w:rPr>
          <w:t>(3.1)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33" w:history="1">
        <w:r w:rsidRPr="002960DF">
          <w:rPr>
            <w:rStyle w:val="a8"/>
            <w:rFonts w:eastAsiaTheme="minorHAnsi"/>
            <w:bCs/>
            <w:lang w:eastAsia="en-US"/>
          </w:rPr>
          <w:t>(3.1.1)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4" w:history="1">
        <w:r w:rsidRPr="002960DF">
          <w:rPr>
            <w:rStyle w:val="a8"/>
            <w:rFonts w:eastAsiaTheme="minorHAnsi"/>
            <w:bCs/>
            <w:lang w:eastAsia="en-US"/>
          </w:rPr>
          <w:t>(3.1.2)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автомобильные мойки </w:t>
      </w:r>
      <w:hyperlink r:id="rId35" w:history="1">
        <w:r w:rsidRPr="002960DF">
          <w:rPr>
            <w:rStyle w:val="a8"/>
            <w:rFonts w:eastAsiaTheme="minorHAnsi"/>
            <w:bCs/>
            <w:lang w:eastAsia="en-US"/>
          </w:rPr>
          <w:t>(4.9.1.3)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9E3DFC" w:rsidRPr="002960DF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ремонт автомобилей </w:t>
      </w:r>
      <w:hyperlink r:id="rId36" w:history="1">
        <w:r w:rsidRPr="002960DF">
          <w:rPr>
            <w:rStyle w:val="a8"/>
            <w:rFonts w:eastAsiaTheme="minorHAnsi"/>
            <w:bCs/>
            <w:lang w:eastAsia="en-US"/>
          </w:rPr>
          <w:t>(4.9.1.4)</w:t>
        </w:r>
      </w:hyperlink>
      <w:r w:rsidRPr="002960DF">
        <w:rPr>
          <w:rFonts w:eastAsiaTheme="minorHAnsi"/>
          <w:bCs/>
          <w:lang w:eastAsia="en-US"/>
        </w:rPr>
        <w:t>.</w:t>
      </w:r>
    </w:p>
    <w:p w:rsidR="009E3DFC" w:rsidRDefault="009E3DFC" w:rsidP="009E3DFC">
      <w:pPr>
        <w:autoSpaceDE w:val="0"/>
        <w:autoSpaceDN w:val="0"/>
        <w:adjustRightInd w:val="0"/>
        <w:outlineLvl w:val="0"/>
        <w:rPr>
          <w:rFonts w:eastAsiaTheme="minorHAnsi"/>
          <w:b/>
          <w:bCs/>
          <w:lang w:eastAsia="en-US"/>
        </w:rPr>
      </w:pPr>
    </w:p>
    <w:p w:rsidR="009E3DFC" w:rsidRPr="00076B32" w:rsidRDefault="009E3DFC" w:rsidP="009E3D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E3DFC" w:rsidRPr="00076B32" w:rsidRDefault="009E3DFC" w:rsidP="009E3D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>
        <w:rPr>
          <w:rFonts w:eastAsiaTheme="minorHAnsi"/>
          <w:b/>
          <w:bCs/>
          <w:lang w:eastAsia="en-US"/>
        </w:rPr>
        <w:t xml:space="preserve"> </w:t>
      </w:r>
      <w:r w:rsidRPr="00076B32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984"/>
        <w:gridCol w:w="1531"/>
        <w:gridCol w:w="1304"/>
        <w:gridCol w:w="851"/>
        <w:gridCol w:w="1134"/>
      </w:tblGrid>
      <w:tr w:rsidR="009E3DFC" w:rsidRPr="00076B32" w:rsidTr="0018630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</w:tr>
      <w:tr w:rsidR="009E3DFC" w:rsidRPr="00076B32" w:rsidTr="0018630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соответствии с требованиями, установленными для </w:t>
            </w:r>
            <w:hyperlink r:id="rId37" w:history="1">
              <w:r w:rsidRPr="00076B32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зоны Г.1.1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0,3 (30)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0,6 (60)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C" w:rsidRPr="00076B32" w:rsidRDefault="009E3DFC" w:rsidP="00186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</w:t>
            </w: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ию</w:t>
            </w:r>
          </w:p>
        </w:tc>
      </w:tr>
    </w:tbl>
    <w:p w:rsidR="009E3DFC" w:rsidRPr="002960DF" w:rsidRDefault="009E3DFC" w:rsidP="009E3D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lastRenderedPageBreak/>
        <w:t>Примечание:</w:t>
      </w:r>
    </w:p>
    <w:p w:rsidR="009E3DFC" w:rsidRPr="002960DF" w:rsidRDefault="009E3DFC" w:rsidP="009E3D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t>1. Коэффициент плотности застройки (максимальное значение) составляет 1,8.</w:t>
      </w:r>
    </w:p>
    <w:p w:rsidR="009E3DFC" w:rsidRPr="002960DF" w:rsidRDefault="009E3DFC" w:rsidP="009E3D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35270" w:rsidRPr="00076B32" w:rsidRDefault="00135270" w:rsidP="009E3DFC">
      <w:pPr>
        <w:ind w:firstLine="709"/>
        <w:contextualSpacing/>
        <w:jc w:val="both"/>
        <w:rPr>
          <w:bCs/>
          <w:sz w:val="20"/>
          <w:szCs w:val="20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704C">
        <w:rPr>
          <w:b/>
          <w:bCs/>
        </w:rPr>
        <w:t>Ограничения использования земельного участка</w:t>
      </w:r>
      <w:r w:rsidRPr="00775F16">
        <w:rPr>
          <w:b/>
          <w:bCs/>
        </w:rPr>
        <w:t>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 xml:space="preserve">земельный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005F02" w:rsidRPr="00005F02" w:rsidRDefault="00005F02" w:rsidP="00005F0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005F02">
        <w:rPr>
          <w:rFonts w:cs="Times New Roman"/>
          <w:bCs/>
          <w:lang w:val="ru-RU"/>
        </w:rPr>
        <w:t xml:space="preserve">ЗОУИТ 74:00-6.759 Четвертая </w:t>
      </w:r>
      <w:proofErr w:type="spellStart"/>
      <w:r w:rsidRPr="00005F02">
        <w:rPr>
          <w:rFonts w:cs="Times New Roman"/>
          <w:bCs/>
          <w:lang w:val="ru-RU"/>
        </w:rPr>
        <w:t>подзона</w:t>
      </w:r>
      <w:proofErr w:type="spellEnd"/>
      <w:r w:rsidRPr="00005F02">
        <w:rPr>
          <w:rFonts w:cs="Times New Roman"/>
          <w:bCs/>
          <w:lang w:val="ru-RU"/>
        </w:rPr>
        <w:t xml:space="preserve"> </w:t>
      </w:r>
      <w:proofErr w:type="spellStart"/>
      <w:r w:rsidRPr="00005F02">
        <w:rPr>
          <w:rFonts w:cs="Times New Roman"/>
          <w:bCs/>
          <w:lang w:val="ru-RU"/>
        </w:rPr>
        <w:t>приаэродромной</w:t>
      </w:r>
      <w:proofErr w:type="spellEnd"/>
      <w:r w:rsidRPr="00005F02">
        <w:rPr>
          <w:rFonts w:cs="Times New Roman"/>
          <w:bCs/>
          <w:lang w:val="ru-RU"/>
        </w:rPr>
        <w:t xml:space="preserve"> территор</w:t>
      </w:r>
      <w:proofErr w:type="gramStart"/>
      <w:r w:rsidRPr="00005F02">
        <w:rPr>
          <w:rFonts w:cs="Times New Roman"/>
          <w:bCs/>
          <w:lang w:val="ru-RU"/>
        </w:rPr>
        <w:t>ии аэ</w:t>
      </w:r>
      <w:proofErr w:type="gramEnd"/>
      <w:r w:rsidRPr="00005F02">
        <w:rPr>
          <w:rFonts w:cs="Times New Roman"/>
          <w:bCs/>
          <w:lang w:val="ru-RU"/>
        </w:rPr>
        <w:t>родрома Челябинск (</w:t>
      </w:r>
      <w:proofErr w:type="spellStart"/>
      <w:r w:rsidRPr="00005F02">
        <w:rPr>
          <w:rFonts w:cs="Times New Roman"/>
          <w:bCs/>
          <w:lang w:val="ru-RU"/>
        </w:rPr>
        <w:t>Баландино</w:t>
      </w:r>
      <w:proofErr w:type="spellEnd"/>
      <w:r w:rsidRPr="00005F02">
        <w:rPr>
          <w:rFonts w:cs="Times New Roman"/>
          <w:bCs/>
          <w:lang w:val="ru-RU"/>
        </w:rPr>
        <w:t>)</w:t>
      </w:r>
    </w:p>
    <w:p w:rsidR="00005F02" w:rsidRPr="00005F02" w:rsidRDefault="00005F02" w:rsidP="00005F0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005F02">
        <w:rPr>
          <w:rFonts w:cs="Times New Roman"/>
          <w:bCs/>
          <w:lang w:val="ru-RU"/>
        </w:rPr>
        <w:t>ЗОУИТ 74:00-6.760</w:t>
      </w:r>
      <w:proofErr w:type="gramStart"/>
      <w:r w:rsidRPr="00005F02">
        <w:rPr>
          <w:rFonts w:cs="Times New Roman"/>
          <w:bCs/>
          <w:lang w:val="ru-RU"/>
        </w:rPr>
        <w:t xml:space="preserve"> П</w:t>
      </w:r>
      <w:proofErr w:type="gramEnd"/>
      <w:r w:rsidRPr="00005F02">
        <w:rPr>
          <w:rFonts w:cs="Times New Roman"/>
          <w:bCs/>
          <w:lang w:val="ru-RU"/>
        </w:rPr>
        <w:t xml:space="preserve">ятая </w:t>
      </w:r>
      <w:proofErr w:type="spellStart"/>
      <w:r w:rsidRPr="00005F02">
        <w:rPr>
          <w:rFonts w:cs="Times New Roman"/>
          <w:bCs/>
          <w:lang w:val="ru-RU"/>
        </w:rPr>
        <w:t>подзона</w:t>
      </w:r>
      <w:proofErr w:type="spellEnd"/>
      <w:r w:rsidRPr="00005F02">
        <w:rPr>
          <w:rFonts w:cs="Times New Roman"/>
          <w:bCs/>
          <w:lang w:val="ru-RU"/>
        </w:rPr>
        <w:t xml:space="preserve"> </w:t>
      </w:r>
      <w:proofErr w:type="spellStart"/>
      <w:r w:rsidRPr="00005F02">
        <w:rPr>
          <w:rFonts w:cs="Times New Roman"/>
          <w:bCs/>
          <w:lang w:val="ru-RU"/>
        </w:rPr>
        <w:t>приаэродромной</w:t>
      </w:r>
      <w:proofErr w:type="spellEnd"/>
      <w:r w:rsidRPr="00005F02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005F02">
        <w:rPr>
          <w:rFonts w:cs="Times New Roman"/>
          <w:bCs/>
          <w:lang w:val="ru-RU"/>
        </w:rPr>
        <w:t>Баландино</w:t>
      </w:r>
      <w:proofErr w:type="spellEnd"/>
      <w:r w:rsidRPr="00005F02">
        <w:rPr>
          <w:rFonts w:cs="Times New Roman"/>
          <w:bCs/>
          <w:lang w:val="ru-RU"/>
        </w:rPr>
        <w:t>)</w:t>
      </w:r>
    </w:p>
    <w:p w:rsidR="00005F02" w:rsidRPr="00005F02" w:rsidRDefault="00005F02" w:rsidP="00005F0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005F02">
        <w:rPr>
          <w:rFonts w:cs="Times New Roman"/>
          <w:bCs/>
          <w:lang w:val="ru-RU"/>
        </w:rPr>
        <w:t xml:space="preserve">ЗОУИТ 74:00-6.767 Шестая </w:t>
      </w:r>
      <w:proofErr w:type="spellStart"/>
      <w:r w:rsidRPr="00005F02">
        <w:rPr>
          <w:rFonts w:cs="Times New Roman"/>
          <w:bCs/>
          <w:lang w:val="ru-RU"/>
        </w:rPr>
        <w:t>подзона</w:t>
      </w:r>
      <w:proofErr w:type="spellEnd"/>
      <w:r w:rsidRPr="00005F02">
        <w:rPr>
          <w:rFonts w:cs="Times New Roman"/>
          <w:bCs/>
          <w:lang w:val="ru-RU"/>
        </w:rPr>
        <w:t xml:space="preserve"> </w:t>
      </w:r>
      <w:proofErr w:type="spellStart"/>
      <w:r w:rsidRPr="00005F02">
        <w:rPr>
          <w:rFonts w:cs="Times New Roman"/>
          <w:bCs/>
          <w:lang w:val="ru-RU"/>
        </w:rPr>
        <w:t>приаэродромной</w:t>
      </w:r>
      <w:proofErr w:type="spellEnd"/>
      <w:r w:rsidRPr="00005F02">
        <w:rPr>
          <w:rFonts w:cs="Times New Roman"/>
          <w:bCs/>
          <w:lang w:val="ru-RU"/>
        </w:rPr>
        <w:t xml:space="preserve"> территор</w:t>
      </w:r>
      <w:proofErr w:type="gramStart"/>
      <w:r w:rsidRPr="00005F02">
        <w:rPr>
          <w:rFonts w:cs="Times New Roman"/>
          <w:bCs/>
          <w:lang w:val="ru-RU"/>
        </w:rPr>
        <w:t>ии аэ</w:t>
      </w:r>
      <w:proofErr w:type="gramEnd"/>
      <w:r w:rsidRPr="00005F02">
        <w:rPr>
          <w:rFonts w:cs="Times New Roman"/>
          <w:bCs/>
          <w:lang w:val="ru-RU"/>
        </w:rPr>
        <w:t>родрома Челябинск (</w:t>
      </w:r>
      <w:proofErr w:type="spellStart"/>
      <w:r w:rsidRPr="00005F02">
        <w:rPr>
          <w:rFonts w:cs="Times New Roman"/>
          <w:bCs/>
          <w:lang w:val="ru-RU"/>
        </w:rPr>
        <w:t>Баландино</w:t>
      </w:r>
      <w:proofErr w:type="spellEnd"/>
      <w:r w:rsidRPr="00005F02">
        <w:rPr>
          <w:rFonts w:cs="Times New Roman"/>
          <w:bCs/>
          <w:lang w:val="ru-RU"/>
        </w:rPr>
        <w:t>)</w:t>
      </w:r>
    </w:p>
    <w:p w:rsidR="00005F02" w:rsidRDefault="00005F02" w:rsidP="00005F0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005F02">
        <w:rPr>
          <w:rFonts w:cs="Times New Roman"/>
          <w:bCs/>
          <w:lang w:val="ru-RU"/>
        </w:rPr>
        <w:t>ЗОУИТ 74:36-6.6868</w:t>
      </w:r>
      <w:proofErr w:type="gramStart"/>
      <w:r w:rsidRPr="00005F02">
        <w:rPr>
          <w:rFonts w:cs="Times New Roman"/>
          <w:bCs/>
          <w:lang w:val="ru-RU"/>
        </w:rPr>
        <w:t xml:space="preserve"> Т</w:t>
      </w:r>
      <w:proofErr w:type="gramEnd"/>
      <w:r w:rsidRPr="00005F02">
        <w:rPr>
          <w:rFonts w:cs="Times New Roman"/>
          <w:bCs/>
          <w:lang w:val="ru-RU"/>
        </w:rPr>
        <w:t xml:space="preserve">ретья </w:t>
      </w:r>
      <w:proofErr w:type="spellStart"/>
      <w:r w:rsidRPr="00005F02">
        <w:rPr>
          <w:rFonts w:cs="Times New Roman"/>
          <w:bCs/>
          <w:lang w:val="ru-RU"/>
        </w:rPr>
        <w:t>подзона</w:t>
      </w:r>
      <w:proofErr w:type="spellEnd"/>
      <w:r w:rsidRPr="00005F02">
        <w:rPr>
          <w:rFonts w:cs="Times New Roman"/>
          <w:bCs/>
          <w:lang w:val="ru-RU"/>
        </w:rPr>
        <w:t xml:space="preserve"> </w:t>
      </w:r>
      <w:proofErr w:type="spellStart"/>
      <w:r w:rsidRPr="00005F02">
        <w:rPr>
          <w:rFonts w:cs="Times New Roman"/>
          <w:bCs/>
          <w:lang w:val="ru-RU"/>
        </w:rPr>
        <w:t>приаэродромной</w:t>
      </w:r>
      <w:proofErr w:type="spellEnd"/>
      <w:r w:rsidRPr="00005F02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005F02">
        <w:rPr>
          <w:rFonts w:cs="Times New Roman"/>
          <w:bCs/>
          <w:lang w:val="ru-RU"/>
        </w:rPr>
        <w:t>Баландино</w:t>
      </w:r>
      <w:proofErr w:type="spellEnd"/>
      <w:r w:rsidRPr="00005F02">
        <w:rPr>
          <w:rFonts w:cs="Times New Roman"/>
          <w:bCs/>
          <w:lang w:val="ru-RU"/>
        </w:rPr>
        <w:t>)</w:t>
      </w:r>
    </w:p>
    <w:p w:rsidR="00516C27" w:rsidRDefault="00516C27" w:rsidP="00005F02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516C27">
        <w:rPr>
          <w:rFonts w:cs="Times New Roman"/>
          <w:bCs/>
          <w:lang w:val="ru-RU"/>
        </w:rPr>
        <w:t>ЗОУИТ74:00-6.762</w:t>
      </w:r>
      <w:r w:rsidR="00C15D80">
        <w:rPr>
          <w:rFonts w:cs="Times New Roman"/>
          <w:bCs/>
          <w:lang w:val="ru-RU"/>
        </w:rPr>
        <w:t xml:space="preserve"> </w:t>
      </w:r>
      <w:r w:rsidRPr="00516C27">
        <w:rPr>
          <w:rFonts w:cs="Times New Roman"/>
          <w:bCs/>
          <w:lang w:val="ru-RU"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516C27">
        <w:rPr>
          <w:rFonts w:cs="Times New Roman"/>
          <w:bCs/>
          <w:lang w:val="ru-RU"/>
        </w:rPr>
        <w:t>Шершневского</w:t>
      </w:r>
      <w:proofErr w:type="spellEnd"/>
      <w:r w:rsidRPr="00516C27">
        <w:rPr>
          <w:rFonts w:cs="Times New Roman"/>
          <w:bCs/>
          <w:lang w:val="ru-RU"/>
        </w:rPr>
        <w:t xml:space="preserve"> водохранилища, затапливаемой при пропуске паводков 0,01 % обеспеченности</w:t>
      </w:r>
      <w:r w:rsidR="00700013">
        <w:rPr>
          <w:rFonts w:cs="Times New Roman"/>
          <w:bCs/>
          <w:lang w:val="ru-RU"/>
        </w:rPr>
        <w:t>;</w:t>
      </w:r>
    </w:p>
    <w:p w:rsidR="00516C27" w:rsidRDefault="00700013" w:rsidP="00C15D80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700013">
        <w:rPr>
          <w:rFonts w:cs="Times New Roman"/>
          <w:bCs/>
          <w:lang w:val="ru-RU"/>
        </w:rPr>
        <w:t>ЗОУИТ74:00-6.764</w:t>
      </w:r>
      <w:r>
        <w:rPr>
          <w:rFonts w:cs="Times New Roman"/>
          <w:bCs/>
          <w:lang w:val="ru-RU"/>
        </w:rPr>
        <w:t xml:space="preserve"> </w:t>
      </w:r>
      <w:r w:rsidRPr="00700013">
        <w:rPr>
          <w:rFonts w:cs="Times New Roman"/>
          <w:bCs/>
          <w:lang w:val="ru-RU"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>
        <w:rPr>
          <w:rFonts w:cs="Times New Roman"/>
          <w:bCs/>
          <w:lang w:val="ru-RU"/>
        </w:rPr>
        <w:t>;</w:t>
      </w:r>
    </w:p>
    <w:p w:rsidR="00005F02" w:rsidRDefault="00005F02" w:rsidP="00C15D80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ЗОУИТ74:00-6.709 Санитарно-защитная зона ОАО «Челябинский цинковый завод».</w:t>
      </w:r>
    </w:p>
    <w:p w:rsidR="00005F02" w:rsidRDefault="00005F02" w:rsidP="00005F02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 по Решению</w:t>
      </w:r>
      <w:r w:rsidRPr="006937F0">
        <w:rPr>
          <w:rFonts w:cs="Times New Roman"/>
          <w:bCs/>
          <w:lang w:val="ru-RU"/>
        </w:rPr>
        <w:t xml:space="preserve"> Челябинской городской Думы от 09.10.2012 N 37/13</w:t>
      </w:r>
      <w:r>
        <w:rPr>
          <w:rFonts w:cs="Times New Roman"/>
          <w:bCs/>
          <w:lang w:val="ru-RU"/>
        </w:rPr>
        <w:t xml:space="preserve"> «</w:t>
      </w:r>
      <w:r w:rsidRPr="006937F0">
        <w:rPr>
          <w:rFonts w:cs="Times New Roman"/>
          <w:bCs/>
          <w:lang w:val="ru-RU"/>
        </w:rPr>
        <w:t>Об утверждении Правил землепользования и застройки муниципального образован</w:t>
      </w:r>
      <w:r>
        <w:rPr>
          <w:rFonts w:cs="Times New Roman"/>
          <w:bCs/>
          <w:lang w:val="ru-RU"/>
        </w:rPr>
        <w:t>ия "Челябинский городской округ»</w:t>
      </w:r>
      <w:r w:rsidRPr="006937F0">
        <w:rPr>
          <w:rFonts w:cs="Times New Roman"/>
          <w:bCs/>
          <w:lang w:val="ru-RU"/>
        </w:rPr>
        <w:t xml:space="preserve"> и о признании </w:t>
      </w:r>
      <w:proofErr w:type="gramStart"/>
      <w:r w:rsidRPr="006937F0">
        <w:rPr>
          <w:rFonts w:cs="Times New Roman"/>
          <w:bCs/>
          <w:lang w:val="ru-RU"/>
        </w:rPr>
        <w:t>утратившими</w:t>
      </w:r>
      <w:proofErr w:type="gramEnd"/>
      <w:r w:rsidRPr="006937F0">
        <w:rPr>
          <w:rFonts w:cs="Times New Roman"/>
          <w:bCs/>
          <w:lang w:val="ru-RU"/>
        </w:rPr>
        <w:t xml:space="preserve"> силу отдельных решений Челябинской гор</w:t>
      </w:r>
      <w:r>
        <w:rPr>
          <w:rFonts w:cs="Times New Roman"/>
          <w:bCs/>
          <w:lang w:val="ru-RU"/>
        </w:rPr>
        <w:t>одской Думы» - санитарно-защитная зона промпредприятий.</w:t>
      </w:r>
    </w:p>
    <w:p w:rsidR="000C6918" w:rsidRDefault="000C6918" w:rsidP="000C6918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i/>
          <w:iCs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38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0C6918" w:rsidRPr="000C6918" w:rsidRDefault="000C6918" w:rsidP="000C6918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</w:p>
    <w:p w:rsidR="002D0C41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39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40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lastRenderedPageBreak/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41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18521A" w:rsidRDefault="0018521A" w:rsidP="0018521A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18521A" w:rsidRDefault="0018521A" w:rsidP="00185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610FE1" w:rsidRPr="0018521A" w:rsidRDefault="00B40D26" w:rsidP="001852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 xml:space="preserve">Отзыв и изменение заявки осуществляется заявителем из личного кабинета посредством штатного интерфейса торговой </w:t>
      </w:r>
      <w:r w:rsidR="00317706" w:rsidRPr="00932F83">
        <w:rPr>
          <w:rFonts w:eastAsiaTheme="minorHAnsi"/>
          <w:lang w:eastAsia="en-US"/>
        </w:rPr>
        <w:lastRenderedPageBreak/>
        <w:t>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Default="001671B0" w:rsidP="003D0FF0">
      <w:pPr>
        <w:pStyle w:val="ae"/>
        <w:shd w:val="clear" w:color="auto" w:fill="FFFFFF"/>
        <w:spacing w:after="240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проведении аукциона.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42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 xml:space="preserve"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</w:t>
      </w:r>
      <w:r w:rsidR="00B40D26" w:rsidRPr="00B40D26">
        <w:lastRenderedPageBreak/>
        <w:t>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</w:t>
      </w:r>
      <w:r w:rsidRPr="00DD1AC9">
        <w:lastRenderedPageBreak/>
        <w:t>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43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</w:t>
      </w:r>
      <w:r w:rsidRPr="00B40D26">
        <w:lastRenderedPageBreak/>
        <w:t xml:space="preserve">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44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AA0A94">
        <w:t>263-5</w:t>
      </w:r>
      <w:r w:rsidR="00A87B70">
        <w:t>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390AFB" w:rsidRDefault="00390AFB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390AFB" w:rsidRDefault="00390AFB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390AFB" w:rsidRDefault="00390AFB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390AFB" w:rsidRDefault="00390AFB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390AFB" w:rsidRDefault="00390AFB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390AFB" w:rsidRDefault="00390AFB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390AFB" w:rsidRDefault="00390AFB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390AFB" w:rsidRDefault="00390AFB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390AFB" w:rsidRDefault="00390AFB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390AFB" w:rsidRDefault="00390AFB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390AFB" w:rsidRDefault="00390AFB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9A715A" w:rsidRPr="002268E7" w:rsidRDefault="0005470F" w:rsidP="009A715A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9A715A" w:rsidRPr="009A715A">
        <w:t xml:space="preserve"> </w:t>
      </w:r>
      <w:r w:rsidR="009A715A" w:rsidRPr="002268E7">
        <w:t xml:space="preserve">изучив предмет продажи, прошу принять настоящую заявку на участие </w:t>
      </w:r>
      <w:r w:rsidR="009A715A">
        <w:t xml:space="preserve">                </w:t>
      </w:r>
      <w:r w:rsidR="009A715A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lastRenderedPageBreak/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5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46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636F3B">
      <w:headerReference w:type="default" r:id="rId47"/>
      <w:footerReference w:type="first" r:id="rId48"/>
      <w:pgSz w:w="11906" w:h="16838"/>
      <w:pgMar w:top="56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F0" w:rsidRDefault="003D0FF0" w:rsidP="00575180">
      <w:r>
        <w:separator/>
      </w:r>
    </w:p>
  </w:endnote>
  <w:endnote w:type="continuationSeparator" w:id="0">
    <w:p w:rsidR="003D0FF0" w:rsidRDefault="003D0FF0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F0" w:rsidRDefault="003D0FF0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F0" w:rsidRDefault="003D0FF0" w:rsidP="00575180">
      <w:r>
        <w:separator/>
      </w:r>
    </w:p>
  </w:footnote>
  <w:footnote w:type="continuationSeparator" w:id="0">
    <w:p w:rsidR="003D0FF0" w:rsidRDefault="003D0FF0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3D0FF0" w:rsidRDefault="003F4EFF">
        <w:pPr>
          <w:pStyle w:val="af0"/>
          <w:jc w:val="center"/>
        </w:pPr>
        <w:fldSimple w:instr=" PAGE   \* MERGEFORMAT ">
          <w:r w:rsidR="007041CF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02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B32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C5AF9"/>
    <w:rsid w:val="000C6918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2DDC"/>
    <w:rsid w:val="000F4303"/>
    <w:rsid w:val="000F4729"/>
    <w:rsid w:val="000F47AC"/>
    <w:rsid w:val="000F646E"/>
    <w:rsid w:val="000F6B8B"/>
    <w:rsid w:val="00103775"/>
    <w:rsid w:val="001077A0"/>
    <w:rsid w:val="00107F56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1B1B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21A"/>
    <w:rsid w:val="001912C5"/>
    <w:rsid w:val="00194C80"/>
    <w:rsid w:val="00197953"/>
    <w:rsid w:val="001A10B8"/>
    <w:rsid w:val="001A1837"/>
    <w:rsid w:val="001A4E43"/>
    <w:rsid w:val="001A51B9"/>
    <w:rsid w:val="001A5632"/>
    <w:rsid w:val="001A564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78F3"/>
    <w:rsid w:val="001F0CDF"/>
    <w:rsid w:val="001F107A"/>
    <w:rsid w:val="001F16D3"/>
    <w:rsid w:val="001F1D13"/>
    <w:rsid w:val="001F23BA"/>
    <w:rsid w:val="001F4FEC"/>
    <w:rsid w:val="001F5463"/>
    <w:rsid w:val="001F5F50"/>
    <w:rsid w:val="001F61C1"/>
    <w:rsid w:val="001F6EEF"/>
    <w:rsid w:val="001F6EF7"/>
    <w:rsid w:val="00200101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0FA4"/>
    <w:rsid w:val="0024131A"/>
    <w:rsid w:val="002426D3"/>
    <w:rsid w:val="00242C03"/>
    <w:rsid w:val="00246FB3"/>
    <w:rsid w:val="002533CF"/>
    <w:rsid w:val="0025768E"/>
    <w:rsid w:val="00257FC3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678F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737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0AFB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0FF0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3F4EFF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45983"/>
    <w:rsid w:val="00450B0F"/>
    <w:rsid w:val="004555E6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0E0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30B4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F4C"/>
    <w:rsid w:val="005668A9"/>
    <w:rsid w:val="00566AC2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8CE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36F3B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3FA8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1CF"/>
    <w:rsid w:val="00704B9A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7704C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9B3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6033B"/>
    <w:rsid w:val="00860652"/>
    <w:rsid w:val="008638E9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2905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4EF9"/>
    <w:rsid w:val="009261ED"/>
    <w:rsid w:val="0092622E"/>
    <w:rsid w:val="009269DC"/>
    <w:rsid w:val="00926ED5"/>
    <w:rsid w:val="00932BF0"/>
    <w:rsid w:val="00933A13"/>
    <w:rsid w:val="00934B51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3E34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9645C"/>
    <w:rsid w:val="009A079A"/>
    <w:rsid w:val="009A1C94"/>
    <w:rsid w:val="009A2CD5"/>
    <w:rsid w:val="009A32C6"/>
    <w:rsid w:val="009A3465"/>
    <w:rsid w:val="009A3B64"/>
    <w:rsid w:val="009A715A"/>
    <w:rsid w:val="009A7489"/>
    <w:rsid w:val="009A785F"/>
    <w:rsid w:val="009B1E83"/>
    <w:rsid w:val="009C21B0"/>
    <w:rsid w:val="009C44D6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DFC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32A2"/>
    <w:rsid w:val="00A46DD0"/>
    <w:rsid w:val="00A5193F"/>
    <w:rsid w:val="00A53F01"/>
    <w:rsid w:val="00A551CE"/>
    <w:rsid w:val="00A562B5"/>
    <w:rsid w:val="00A57432"/>
    <w:rsid w:val="00A62BBA"/>
    <w:rsid w:val="00A62C88"/>
    <w:rsid w:val="00A63217"/>
    <w:rsid w:val="00A634AF"/>
    <w:rsid w:val="00A64825"/>
    <w:rsid w:val="00A66083"/>
    <w:rsid w:val="00A75C08"/>
    <w:rsid w:val="00A7600B"/>
    <w:rsid w:val="00A77932"/>
    <w:rsid w:val="00A8607E"/>
    <w:rsid w:val="00A87B70"/>
    <w:rsid w:val="00A87DCA"/>
    <w:rsid w:val="00A90D90"/>
    <w:rsid w:val="00A911E4"/>
    <w:rsid w:val="00A922A2"/>
    <w:rsid w:val="00A93F7E"/>
    <w:rsid w:val="00A96A6A"/>
    <w:rsid w:val="00AA0A94"/>
    <w:rsid w:val="00AA3DFB"/>
    <w:rsid w:val="00AA597A"/>
    <w:rsid w:val="00AA607F"/>
    <w:rsid w:val="00AA7F0F"/>
    <w:rsid w:val="00AB0D0B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27C"/>
    <w:rsid w:val="00BC4436"/>
    <w:rsid w:val="00BC4971"/>
    <w:rsid w:val="00BC6A4C"/>
    <w:rsid w:val="00BD2029"/>
    <w:rsid w:val="00BD30B3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74C"/>
    <w:rsid w:val="00C26EEA"/>
    <w:rsid w:val="00C30AAF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60D7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1F2F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3082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3444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CD1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2176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3F9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111A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585"/>
    <w:rsid w:val="00EE6D1B"/>
    <w:rsid w:val="00EF34C2"/>
    <w:rsid w:val="00EF72C7"/>
    <w:rsid w:val="00F021D9"/>
    <w:rsid w:val="00F02B5C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4B07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6857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4774C1876260579AF569AB8255BD282FAE5D28104C2CCE73109E11E392D384D14EF1408BE53171366ECF1AE7BCA05FA42425A259FF6649C7q8nFF" TargetMode="External"/><Relationship Id="rId26" Type="http://schemas.openxmlformats.org/officeDocument/2006/relationships/hyperlink" Target="consultantplus://offline/ref=4774C1876260579AF569AB8255BD282FAE5D28104C2CCE73109E11E392D384D14EF1408BE531733560CF1AE7BCA05FA42425A259FF6649C7q8nFF" TargetMode="External"/><Relationship Id="rId39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74C1876260579AF569AB8255BD282FAE5D28104C2CCE73109E11E392D384D14EF1408BE531763468CF1AE7BCA05FA42425A259FF6649C7q8nFF" TargetMode="External"/><Relationship Id="rId34" Type="http://schemas.openxmlformats.org/officeDocument/2006/relationships/hyperlink" Target="consultantplus://offline/ref=4774C1876260579AF569AB8255BD282FAE5D28104C2CCE73109E11E392D384D14EF1408BE531733069CF1AE7BCA05FA42425A259FF6649C7q8nFF" TargetMode="External"/><Relationship Id="rId42" Type="http://schemas.openxmlformats.org/officeDocument/2006/relationships/hyperlink" Target="https://utp.sberbank-ast.ru/AP/Notice/653/Requisites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4774C1876260579AF569AB8255BD282FAE5D28104C2CCE73109E11E392D384D14EF1408BE53176346BCF1AE7BCA05FA42425A259FF6649C7q8nFF" TargetMode="External"/><Relationship Id="rId25" Type="http://schemas.openxmlformats.org/officeDocument/2006/relationships/hyperlink" Target="consultantplus://offline/ref=4774C1876260579AF569AB8255BD282FAE5D28104C2CCE73109E11E392D384D14EF1408BE53170376ECF1AE7BCA05FA42425A259FF6649C7q8nFF" TargetMode="External"/><Relationship Id="rId33" Type="http://schemas.openxmlformats.org/officeDocument/2006/relationships/hyperlink" Target="consultantplus://offline/ref=4774C1876260579AF569AB8255BD282FAE5D28104C2CCE73109E11E392D384D14EF1408BE531733360CF1AE7BCA05FA42425A259FF6649C7q8nFF" TargetMode="External"/><Relationship Id="rId38" Type="http://schemas.openxmlformats.org/officeDocument/2006/relationships/hyperlink" Target="https://pkk.rosreestr.ru/" TargetMode="External"/><Relationship Id="rId46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74C1876260579AF569AB8255BD282FAE5D28104C2CCE73109E11E392D384D14EF1408BE531763261CF1AE7BCA05FA42425A259FF6649C7q8nFF" TargetMode="External"/><Relationship Id="rId20" Type="http://schemas.openxmlformats.org/officeDocument/2006/relationships/hyperlink" Target="consultantplus://offline/ref=4774C1876260579AF569AB8255BD282FAE5D28104C2CCE73109E11E392D384D14EF1408BE531733B6ECF1AE7BCA05FA42425A259FF6649C7q8nFF" TargetMode="External"/><Relationship Id="rId29" Type="http://schemas.openxmlformats.org/officeDocument/2006/relationships/hyperlink" Target="consultantplus://offline/ref=4774C1876260579AF569AB8255BD282FAE5D28104C2CCE73109E11E392D384D14EF1408BE531733A6CCF1AE7BCA05FA42425A259FF6649C7q8nFF" TargetMode="External"/><Relationship Id="rId41" Type="http://schemas.openxmlformats.org/officeDocument/2006/relationships/hyperlink" Target="https://digital.gov.ru/ru/activity/govservices/certification_author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4774C1876260579AF569AB8255BD282FAE5D28104C2CCE73109E11E392D384D14EF1408BE531733468CF1AE7BCA05FA42425A259FF6649C7q8nFF" TargetMode="External"/><Relationship Id="rId32" Type="http://schemas.openxmlformats.org/officeDocument/2006/relationships/hyperlink" Target="consultantplus://offline/ref=4774C1876260579AF569AB8255BD282FAE5D28104C2CCE73109E11E392D384D14EF1408BE53173336DCF1AE7BCA05FA42425A259FF6649C7q8nFF" TargetMode="External"/><Relationship Id="rId37" Type="http://schemas.openxmlformats.org/officeDocument/2006/relationships/hyperlink" Target="consultantplus://offline/ref=942448C37A77B568F3DFEE9ADDA9300FCD3BF64948C9F245CF50FC54CF932D46849747DA0439BFFFD1573DC84A8EA76820763F4D971C1441F731BB50T2kDI" TargetMode="External"/><Relationship Id="rId40" Type="http://schemas.openxmlformats.org/officeDocument/2006/relationships/hyperlink" Target="http://utp.sberbank-ast.ru/AP/Notice/652/Instructions" TargetMode="External"/><Relationship Id="rId45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74C1876260579AF569AB8255BD282FAE5D28104C2CCE73109E11E392D384D14EF1408BE531703768CF1AE7BCA05FA42425A259FF6649C7q8nFF" TargetMode="External"/><Relationship Id="rId23" Type="http://schemas.openxmlformats.org/officeDocument/2006/relationships/hyperlink" Target="consultantplus://offline/ref=4774C1876260579AF569AB8255BD282FAE5D28104C2CCE73109E11E392D384D14EF1408BE53170306ECF1AE7BCA05FA42425A259FF6649C7q8nFF" TargetMode="External"/><Relationship Id="rId28" Type="http://schemas.openxmlformats.org/officeDocument/2006/relationships/hyperlink" Target="consultantplus://offline/ref=4774C1876260579AF569AB8255BD282FAE5D28104C2CCE73109E11E392D384D14EF1408BE53171376ACF1AE7BCA05FA42425A259FF6649C7q8nFF" TargetMode="External"/><Relationship Id="rId36" Type="http://schemas.openxmlformats.org/officeDocument/2006/relationships/hyperlink" Target="consultantplus://offline/ref=4774C1876260579AF569AB8255BD282FAE5D28104C2CCE73109E11E392D384D14EF1408BE53170346DCF1AE7BCA05FA42425A259FF6649C7q8nF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4774C1876260579AF569AB8255BD282FAE5D28104C2CCE73109E11E392D384D14EF1408BE53173316BCF1AE7BCA05FA42425A259FF6649C7q8nFF" TargetMode="External"/><Relationship Id="rId31" Type="http://schemas.openxmlformats.org/officeDocument/2006/relationships/hyperlink" Target="consultantplus://offline/ref=4774C1876260579AF569AB8255BD282FAE5D28104C2CCE73109E11E392D384D14EF1408BE531733161CF1AE7BCA05FA42425A259FF6649C7q8nFF" TargetMode="External"/><Relationship Id="rId44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4774C1876260579AF569AB8255BD282FAE5D28104C2CCE73109E11E392D384D14EF1408BE53170306BCF1AE7BCA05FA42425A259FF6649C7q8nFF" TargetMode="External"/><Relationship Id="rId27" Type="http://schemas.openxmlformats.org/officeDocument/2006/relationships/hyperlink" Target="consultantplus://offline/ref=4774C1876260579AF569AB8255BD282FAE5D28104C2CCE73109E11E392D384D14EF1408BE531713661CF1AE7BCA05FA42425A259FF6649C7q8nFF" TargetMode="External"/><Relationship Id="rId30" Type="http://schemas.openxmlformats.org/officeDocument/2006/relationships/hyperlink" Target="consultantplus://offline/ref=4774C1876260579AF569AB8255BD282FAE5D28104C2CCE73109E11E392D384D14EF1408BE53170336FCF1AE7BCA05FA42425A259FF6649C7q8nFF" TargetMode="External"/><Relationship Id="rId35" Type="http://schemas.openxmlformats.org/officeDocument/2006/relationships/hyperlink" Target="consultantplus://offline/ref=4774C1876260579AF569AB8255BD282FAE5D28104C2CCE73109E11E392D384D14EF1408BE53170346ACF1AE7BCA05FA42425A259FF6649C7q8nFF" TargetMode="External"/><Relationship Id="rId43" Type="http://schemas.openxmlformats.org/officeDocument/2006/relationships/hyperlink" Target="https://utp.sberbank-ast.ru/AP/Notice/1027/Instructions" TargetMode="External"/><Relationship Id="rId48" Type="http://schemas.openxmlformats.org/officeDocument/2006/relationships/footer" Target="footer1.xml"/><Relationship Id="rId8" Type="http://schemas.openxmlformats.org/officeDocument/2006/relationships/hyperlink" Target="mailto:company@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2364-5340-4DE4-BBE6-9C3DAF80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12</Pages>
  <Words>6196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Марина А. Ромакер</cp:lastModifiedBy>
  <cp:revision>569</cp:revision>
  <cp:lastPrinted>2022-08-25T05:57:00Z</cp:lastPrinted>
  <dcterms:created xsi:type="dcterms:W3CDTF">2021-05-27T05:43:00Z</dcterms:created>
  <dcterms:modified xsi:type="dcterms:W3CDTF">2022-10-18T03:17:00Z</dcterms:modified>
</cp:coreProperties>
</file>