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F063FD">
        <w:rPr>
          <w:b/>
          <w:sz w:val="24"/>
          <w:szCs w:val="24"/>
        </w:rPr>
        <w:t>16</w:t>
      </w:r>
      <w:r w:rsidR="004E20E8">
        <w:rPr>
          <w:b/>
          <w:sz w:val="24"/>
          <w:szCs w:val="24"/>
        </w:rPr>
        <w:t>.12</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6A613F">
        <w:rPr>
          <w:rFonts w:eastAsia="Calibri"/>
          <w:b/>
          <w:bCs/>
          <w:sz w:val="24"/>
          <w:szCs w:val="24"/>
        </w:rPr>
        <w:t>а</w:t>
      </w:r>
      <w:r>
        <w:rPr>
          <w:rFonts w:eastAsia="Calibri"/>
          <w:b/>
          <w:bCs/>
          <w:sz w:val="24"/>
          <w:szCs w:val="24"/>
        </w:rPr>
        <w:t xml:space="preserve"> аренды земельн</w:t>
      </w:r>
      <w:r w:rsidR="00C1427B">
        <w:rPr>
          <w:rFonts w:eastAsia="Calibri"/>
          <w:b/>
          <w:bCs/>
          <w:sz w:val="24"/>
          <w:szCs w:val="24"/>
        </w:rPr>
        <w:t>ого</w:t>
      </w:r>
      <w:r>
        <w:rPr>
          <w:rFonts w:eastAsia="Calibri"/>
          <w:b/>
          <w:bCs/>
          <w:sz w:val="24"/>
          <w:szCs w:val="24"/>
        </w:rPr>
        <w:t xml:space="preserve"> участк</w:t>
      </w:r>
      <w:r w:rsidR="00C1427B">
        <w:rPr>
          <w:rFonts w:eastAsia="Calibri"/>
          <w:b/>
          <w:bCs/>
          <w:sz w:val="24"/>
          <w:szCs w:val="24"/>
        </w:rPr>
        <w:t>а</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C1427B">
        <w:rPr>
          <w:rFonts w:eastAsia="Calibri"/>
          <w:b/>
          <w:bCs/>
          <w:sz w:val="24"/>
          <w:szCs w:val="24"/>
        </w:rPr>
        <w:t>его</w:t>
      </w:r>
      <w:r>
        <w:rPr>
          <w:rFonts w:eastAsia="Calibri"/>
          <w:b/>
          <w:bCs/>
          <w:sz w:val="24"/>
          <w:szCs w:val="24"/>
        </w:rPr>
        <w:t>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02676F">
              <w:fldChar w:fldCharType="begin"/>
            </w:r>
            <w:r w:rsidR="00A94A18">
              <w:instrText>HYPERLINK "mailto:it@cheladmin.ru"</w:instrText>
            </w:r>
            <w:r w:rsidR="0002676F">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02676F">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02676F">
              <w:fldChar w:fldCharType="begin"/>
            </w:r>
            <w:r w:rsidR="00A94A18">
              <w:instrText>HYPERLINK "mailto:it@cheladmin.ru"</w:instrText>
            </w:r>
            <w:r w:rsidR="0002676F">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02676F">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02676F">
              <w:fldChar w:fldCharType="begin"/>
            </w:r>
            <w:r w:rsidR="00A94A18">
              <w:instrText>HYPERLINK "mailto:company@sberbank-ast.ru"</w:instrText>
            </w:r>
            <w:r w:rsidR="0002676F">
              <w:fldChar w:fldCharType="separate"/>
            </w:r>
            <w:r w:rsidRPr="002F3A9F">
              <w:t>company@sberbank-ast.ru</w:t>
            </w:r>
            <w:proofErr w:type="spellEnd"/>
            <w:r w:rsidR="0002676F">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02676F"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w:t>
            </w:r>
            <w:proofErr w:type="gramStart"/>
            <w:r w:rsidRPr="002F3A9F">
              <w:rPr>
                <w:rFonts w:eastAsia="Lucida Sans Unicode"/>
                <w:color w:val="000000"/>
              </w:rPr>
              <w:t>на</w:t>
            </w:r>
            <w:proofErr w:type="gramEnd"/>
            <w:r w:rsidRPr="002F3A9F">
              <w:rPr>
                <w:rFonts w:eastAsia="Lucida Sans Unicode"/>
                <w:color w:val="000000"/>
              </w:rPr>
              <w:t xml:space="preserve">: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xml:space="preserve">- официальном </w:t>
            </w:r>
            <w:proofErr w:type="gramStart"/>
            <w:r w:rsidRPr="002F3A9F">
              <w:rPr>
                <w:rFonts w:cs="Times New Roman"/>
                <w:kern w:val="0"/>
                <w:sz w:val="20"/>
                <w:szCs w:val="20"/>
                <w:lang w:val="ru-RU" w:eastAsia="ru-RU" w:bidi="ar-SA"/>
              </w:rPr>
              <w:t>сайте</w:t>
            </w:r>
            <w:proofErr w:type="gramEnd"/>
            <w:r w:rsidRPr="002F3A9F">
              <w:rPr>
                <w:rFonts w:cs="Times New Roman"/>
                <w:kern w:val="0"/>
                <w:sz w:val="20"/>
                <w:szCs w:val="20"/>
                <w:lang w:val="ru-RU" w:eastAsia="ru-RU" w:bidi="ar-SA"/>
              </w:rPr>
              <w:t xml:space="preserve">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02676F">
              <w:fldChar w:fldCharType="begin"/>
            </w:r>
            <w:r w:rsidR="00A94A18">
              <w:instrText>HYPERLINK "mailto:it@cheladmin.ru"</w:instrText>
            </w:r>
            <w:r w:rsidR="0002676F">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02676F">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02676F">
              <w:fldChar w:fldCharType="begin"/>
            </w:r>
            <w:r w:rsidR="00C7205C">
              <w:instrText>HYPERLINK "http://kuizo.ru"</w:instrText>
            </w:r>
            <w:r w:rsidR="0002676F">
              <w:fldChar w:fldCharType="separate"/>
            </w:r>
            <w:r w:rsidRPr="002F3A9F">
              <w:t>kuizo.ru</w:t>
            </w:r>
            <w:proofErr w:type="spellEnd"/>
            <w:r w:rsidR="0002676F">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697BEE" w:rsidP="00E16EC7">
            <w:pPr>
              <w:widowControl w:val="0"/>
              <w:autoSpaceDE w:val="0"/>
              <w:autoSpaceDN w:val="0"/>
              <w:adjustRightInd w:val="0"/>
              <w:ind w:right="175"/>
              <w:contextualSpacing/>
              <w:jc w:val="both"/>
              <w:rPr>
                <w:b/>
              </w:rPr>
            </w:pPr>
            <w:r>
              <w:rPr>
                <w:b/>
              </w:rPr>
              <w:t>16</w:t>
            </w:r>
            <w:r w:rsidR="00EB4138">
              <w:rPr>
                <w:b/>
              </w:rPr>
              <w:t>.12</w:t>
            </w:r>
            <w:r w:rsidR="00EB4138" w:rsidRPr="00BF7638">
              <w:rPr>
                <w:b/>
              </w:rPr>
              <w:t>.2025</w:t>
            </w:r>
            <w:r w:rsidR="00EB4138" w:rsidRPr="002F3A9F">
              <w:rPr>
                <w:b/>
              </w:rPr>
              <w:t xml:space="preserve"> </w:t>
            </w:r>
            <w:r w:rsidR="00E16EC7" w:rsidRPr="002F3A9F">
              <w:rPr>
                <w:b/>
              </w:rPr>
              <w:t>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697BEE" w:rsidP="00E16EC7">
            <w:pPr>
              <w:pStyle w:val="a6"/>
              <w:autoSpaceDE w:val="0"/>
              <w:autoSpaceDN w:val="0"/>
              <w:adjustRightInd w:val="0"/>
              <w:ind w:left="0"/>
              <w:jc w:val="both"/>
              <w:rPr>
                <w:b/>
              </w:rPr>
            </w:pPr>
            <w:r>
              <w:rPr>
                <w:b/>
              </w:rPr>
              <w:lastRenderedPageBreak/>
              <w:t>19</w:t>
            </w:r>
            <w:r w:rsidR="00EB4138">
              <w:rPr>
                <w:b/>
              </w:rPr>
              <w:t>.11</w:t>
            </w:r>
            <w:r w:rsidR="00E42B2D" w:rsidRPr="00BF7638">
              <w:rPr>
                <w:b/>
              </w:rPr>
              <w:t>.2025</w:t>
            </w:r>
            <w:r w:rsidR="00E42B2D" w:rsidRPr="002F3A9F">
              <w:rPr>
                <w:b/>
              </w:rPr>
              <w:t xml:space="preserve"> </w:t>
            </w:r>
            <w:r w:rsidR="00E16EC7" w:rsidRPr="004D53EB">
              <w:rPr>
                <w:b/>
              </w:rPr>
              <w:t>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 xml:space="preserve">Заявки на участие в аукционе подаются на электронной площадке, начиная </w:t>
            </w:r>
            <w:proofErr w:type="gramStart"/>
            <w:r w:rsidRPr="004D53EB">
              <w:t>с даты начала</w:t>
            </w:r>
            <w:proofErr w:type="gramEnd"/>
            <w:r w:rsidRPr="004D53EB">
              <w:t xml:space="preserve">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697BEE" w:rsidP="005C477B">
            <w:pPr>
              <w:autoSpaceDE w:val="0"/>
              <w:autoSpaceDN w:val="0"/>
              <w:adjustRightInd w:val="0"/>
              <w:jc w:val="both"/>
              <w:rPr>
                <w:rFonts w:eastAsia="Calibri"/>
              </w:rPr>
            </w:pPr>
            <w:r>
              <w:rPr>
                <w:b/>
              </w:rPr>
              <w:t>12</w:t>
            </w:r>
            <w:r w:rsidR="004E20E8">
              <w:rPr>
                <w:b/>
              </w:rPr>
              <w:t>.12</w:t>
            </w:r>
            <w:r w:rsidR="00E16EC7" w:rsidRPr="004D53EB">
              <w:rPr>
                <w:b/>
              </w:rPr>
              <w:t>.2025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697BEE">
              <w:rPr>
                <w:b/>
              </w:rPr>
              <w:t>15</w:t>
            </w:r>
            <w:r w:rsidR="004E20E8">
              <w:rPr>
                <w:b/>
              </w:rPr>
              <w:t>.12</w:t>
            </w:r>
            <w:r w:rsidRPr="004D53EB">
              <w:rPr>
                <w:b/>
              </w:rPr>
              <w:t>.2025.</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proofErr w:type="gramStart"/>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w:t>
            </w:r>
            <w:proofErr w:type="gramEnd"/>
            <w:r w:rsidRPr="002F3A9F">
              <w:rPr>
                <w:b/>
              </w:rPr>
              <w:t xml:space="preserve">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 xml:space="preserve">кциона </w:t>
            </w:r>
            <w:r w:rsidRPr="002F3A9F">
              <w:lastRenderedPageBreak/>
              <w:t>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546DAF" w:rsidP="009C7AE6">
            <w:pPr>
              <w:pStyle w:val="a6"/>
              <w:tabs>
                <w:tab w:val="left" w:pos="993"/>
              </w:tabs>
              <w:ind w:left="34" w:firstLine="34"/>
              <w:jc w:val="both"/>
            </w:pPr>
            <w:r>
              <w:rPr>
                <w:b/>
                <w:shd w:val="clear" w:color="auto" w:fill="FFFFFF"/>
              </w:rPr>
              <w:t>Аукцион по лоту</w:t>
            </w:r>
            <w:r w:rsidR="009C7AE6" w:rsidRPr="00B366B5">
              <w:rPr>
                <w:b/>
                <w:shd w:val="clear" w:color="auto" w:fill="FFFFFF"/>
              </w:rPr>
              <w:t xml:space="preserve"> № 1</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7B01D8" w:rsidP="005A4BD5">
                  <w:pPr>
                    <w:pStyle w:val="a6"/>
                    <w:tabs>
                      <w:tab w:val="left" w:pos="993"/>
                    </w:tabs>
                    <w:ind w:left="0"/>
                    <w:jc w:val="center"/>
                  </w:pPr>
                  <w:r>
                    <w:t>17.07</w:t>
                  </w:r>
                  <w:r w:rsidR="009C7AE6" w:rsidRPr="00B366B5">
                    <w:t>.202</w:t>
                  </w:r>
                  <w:r w:rsidR="009A6EA8">
                    <w:t>4</w:t>
                  </w:r>
                </w:p>
              </w:tc>
              <w:tc>
                <w:tcPr>
                  <w:tcW w:w="3518" w:type="dxa"/>
                  <w:shd w:val="clear" w:color="auto" w:fill="auto"/>
                </w:tcPr>
                <w:p w:rsidR="009C7AE6" w:rsidRPr="00B366B5" w:rsidRDefault="009C7AE6" w:rsidP="007B01D8">
                  <w:pPr>
                    <w:pStyle w:val="a6"/>
                    <w:tabs>
                      <w:tab w:val="left" w:pos="993"/>
                    </w:tabs>
                    <w:ind w:left="0"/>
                    <w:jc w:val="center"/>
                  </w:pPr>
                  <w:r w:rsidRPr="00B366B5">
                    <w:t>21000004870000000</w:t>
                  </w:r>
                  <w:r w:rsidR="007B01D8">
                    <w:t>261</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546DAF">
              <w:rPr>
                <w:b/>
                <w:shd w:val="clear" w:color="auto" w:fill="FFFFFF"/>
              </w:rPr>
              <w:t>по лоту</w:t>
            </w:r>
            <w:r w:rsidRPr="003E2D3F">
              <w:rPr>
                <w:b/>
                <w:shd w:val="clear" w:color="auto" w:fill="FFFFFF"/>
              </w:rPr>
              <w:t xml:space="preserve"> № </w:t>
            </w:r>
            <w:r w:rsidR="00574C07" w:rsidRPr="00B366B5">
              <w:rPr>
                <w:b/>
                <w:shd w:val="clear" w:color="auto" w:fill="FFFFFF"/>
              </w:rPr>
              <w:t>1</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C22D9B" w:rsidRPr="00934A5D" w:rsidRDefault="00C22D9B" w:rsidP="003676AB">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3676AB">
        <w:rPr>
          <w:bCs/>
          <w:color w:val="000000"/>
          <w:sz w:val="24"/>
          <w:szCs w:val="24"/>
        </w:rPr>
        <w:t>17.06</w:t>
      </w:r>
      <w:r w:rsidRPr="00030455">
        <w:rPr>
          <w:bCs/>
          <w:color w:val="000000"/>
          <w:sz w:val="24"/>
          <w:szCs w:val="24"/>
        </w:rPr>
        <w:t xml:space="preserve">.2025 № </w:t>
      </w:r>
      <w:r w:rsidR="003676AB">
        <w:rPr>
          <w:bCs/>
          <w:color w:val="000000"/>
          <w:sz w:val="24"/>
          <w:szCs w:val="24"/>
        </w:rPr>
        <w:t>8123</w:t>
      </w:r>
      <w:r w:rsidRPr="00030455">
        <w:rPr>
          <w:bCs/>
          <w:color w:val="000000"/>
          <w:sz w:val="24"/>
          <w:szCs w:val="24"/>
        </w:rPr>
        <w:t xml:space="preserve">-л </w:t>
      </w:r>
      <w:r w:rsidRPr="00934A5D">
        <w:rPr>
          <w:bCs/>
          <w:sz w:val="24"/>
          <w:szCs w:val="24"/>
        </w:rPr>
        <w:t>«</w:t>
      </w:r>
      <w:r w:rsidRPr="00934A5D">
        <w:rPr>
          <w:sz w:val="24"/>
          <w:szCs w:val="24"/>
          <w:shd w:val="clear" w:color="auto" w:fill="FFFFFF"/>
        </w:rPr>
        <w:t xml:space="preserve">О продаже на аукционе права на заключение договора аренды земельного участка, расположенного по адресу: </w:t>
      </w:r>
      <w:r w:rsidR="003676AB" w:rsidRPr="003676AB">
        <w:rPr>
          <w:sz w:val="24"/>
          <w:szCs w:val="24"/>
          <w:shd w:val="clear" w:color="auto" w:fill="FFFFFF"/>
        </w:rPr>
        <w:t xml:space="preserve">Российская Федерация, Челябинская область, городской округ Челябинский, внутригородской район Металлургический, город Челябинск, улица Орловская, земельный участок </w:t>
      </w:r>
      <w:proofErr w:type="spellStart"/>
      <w:r w:rsidR="003676AB" w:rsidRPr="003676AB">
        <w:rPr>
          <w:sz w:val="24"/>
          <w:szCs w:val="24"/>
          <w:shd w:val="clear" w:color="auto" w:fill="FFFFFF"/>
        </w:rPr>
        <w:t>102А</w:t>
      </w:r>
      <w:proofErr w:type="spellEnd"/>
      <w:r w:rsidRPr="00934A5D">
        <w:rPr>
          <w:sz w:val="24"/>
          <w:szCs w:val="24"/>
          <w:shd w:val="clear" w:color="auto" w:fill="FFFFFF"/>
        </w:rPr>
        <w:t>».</w:t>
      </w:r>
    </w:p>
    <w:p w:rsidR="003676AB" w:rsidRPr="00386F40" w:rsidRDefault="00C22D9B" w:rsidP="0014054E">
      <w:pPr>
        <w:widowControl w:val="0"/>
        <w:pBdr>
          <w:top w:val="single" w:sz="4" w:space="1" w:color="auto"/>
          <w:left w:val="single" w:sz="4" w:space="4" w:color="auto"/>
          <w:bottom w:val="single" w:sz="4" w:space="1" w:color="auto"/>
          <w:right w:val="single" w:sz="4" w:space="4" w:color="auto"/>
        </w:pBdr>
        <w:ind w:firstLine="709"/>
        <w:jc w:val="both"/>
        <w:rPr>
          <w:sz w:val="24"/>
          <w:szCs w:val="24"/>
          <w:shd w:val="clear" w:color="auto" w:fill="FFFFFF"/>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3676AB">
        <w:rPr>
          <w:sz w:val="24"/>
          <w:szCs w:val="24"/>
        </w:rPr>
        <w:t>822</w:t>
      </w:r>
      <w:r w:rsidRPr="00030455">
        <w:rPr>
          <w:sz w:val="24"/>
          <w:szCs w:val="24"/>
        </w:rPr>
        <w:t xml:space="preserve"> кв. м с кадастровым номером 74:36:</w:t>
      </w:r>
      <w:r w:rsidR="003676AB">
        <w:rPr>
          <w:sz w:val="24"/>
          <w:szCs w:val="24"/>
        </w:rPr>
        <w:t>0111014</w:t>
      </w:r>
      <w:r w:rsidRPr="00030455">
        <w:rPr>
          <w:sz w:val="24"/>
          <w:szCs w:val="24"/>
        </w:rPr>
        <w:t>:</w:t>
      </w:r>
      <w:r w:rsidR="003676AB">
        <w:rPr>
          <w:sz w:val="24"/>
          <w:szCs w:val="24"/>
        </w:rPr>
        <w:t>506</w:t>
      </w:r>
      <w:r w:rsidRPr="00030455">
        <w:rPr>
          <w:sz w:val="24"/>
          <w:szCs w:val="24"/>
        </w:rPr>
        <w:t xml:space="preserve">, расположенного по адресу: </w:t>
      </w:r>
      <w:r w:rsidR="003676AB" w:rsidRPr="003676AB">
        <w:rPr>
          <w:sz w:val="24"/>
          <w:szCs w:val="24"/>
          <w:shd w:val="clear" w:color="auto" w:fill="FFFFFF"/>
        </w:rPr>
        <w:t xml:space="preserve">Российская Федерация, Челябинская область, городской округ Челябинский, внутригородской район Металлургический, город Челябинск, улица Орловская, земельный участок </w:t>
      </w:r>
      <w:proofErr w:type="spellStart"/>
      <w:r w:rsidR="003676AB" w:rsidRPr="003676AB">
        <w:rPr>
          <w:sz w:val="24"/>
          <w:szCs w:val="24"/>
          <w:shd w:val="clear" w:color="auto" w:fill="FFFFFF"/>
        </w:rPr>
        <w:t>102А</w:t>
      </w:r>
      <w:proofErr w:type="spellEnd"/>
    </w:p>
    <w:p w:rsidR="00C22D9B" w:rsidRPr="00030455" w:rsidRDefault="00C22D9B" w:rsidP="00C22D9B">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sidR="00795206">
        <w:rPr>
          <w:sz w:val="24"/>
          <w:szCs w:val="24"/>
        </w:rPr>
        <w:t>для индивидуально</w:t>
      </w:r>
      <w:r w:rsidR="003676AB">
        <w:rPr>
          <w:sz w:val="24"/>
          <w:szCs w:val="24"/>
        </w:rPr>
        <w:t>го жилищного строительства</w:t>
      </w:r>
      <w:r w:rsidRPr="00030455">
        <w:rPr>
          <w:sz w:val="24"/>
          <w:szCs w:val="24"/>
        </w:rPr>
        <w:t>.</w:t>
      </w:r>
    </w:p>
    <w:p w:rsidR="00C22D9B" w:rsidRPr="00030455" w:rsidRDefault="00C22D9B" w:rsidP="00C22D9B">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22D9B" w:rsidRPr="00030455" w:rsidRDefault="00C22D9B" w:rsidP="00C22D9B">
      <w:pPr>
        <w:ind w:left="20" w:right="20" w:firstLine="689"/>
        <w:jc w:val="both"/>
        <w:rPr>
          <w:bCs/>
          <w:sz w:val="24"/>
          <w:szCs w:val="24"/>
        </w:rPr>
      </w:pPr>
      <w:r w:rsidRPr="00030455">
        <w:rPr>
          <w:bCs/>
          <w:sz w:val="24"/>
          <w:szCs w:val="24"/>
        </w:rPr>
        <w:t>Земельный участок расположен в территориальной зоне</w:t>
      </w:r>
      <w:r>
        <w:rPr>
          <w:bCs/>
          <w:sz w:val="24"/>
          <w:szCs w:val="24"/>
        </w:rPr>
        <w:t xml:space="preserve"> </w:t>
      </w:r>
      <w:r w:rsidRPr="00030455">
        <w:rPr>
          <w:bCs/>
          <w:sz w:val="24"/>
          <w:szCs w:val="24"/>
        </w:rPr>
        <w:t xml:space="preserve"> </w:t>
      </w:r>
      <w:r>
        <w:rPr>
          <w:bCs/>
          <w:sz w:val="24"/>
          <w:szCs w:val="24"/>
        </w:rPr>
        <w:t xml:space="preserve">– </w:t>
      </w:r>
      <w:proofErr w:type="spellStart"/>
      <w:r>
        <w:rPr>
          <w:bCs/>
          <w:sz w:val="24"/>
          <w:szCs w:val="24"/>
        </w:rPr>
        <w:t>В.1.2</w:t>
      </w:r>
      <w:proofErr w:type="spellEnd"/>
      <w:r>
        <w:rPr>
          <w:bCs/>
          <w:sz w:val="24"/>
          <w:szCs w:val="24"/>
        </w:rPr>
        <w:t xml:space="preserve"> (зона индивидуальной </w:t>
      </w:r>
      <w:r w:rsidR="00E341E6">
        <w:rPr>
          <w:bCs/>
          <w:sz w:val="24"/>
          <w:szCs w:val="24"/>
        </w:rPr>
        <w:br/>
      </w:r>
      <w:r>
        <w:rPr>
          <w:bCs/>
          <w:sz w:val="24"/>
          <w:szCs w:val="24"/>
        </w:rPr>
        <w:t>и блокированной жилой застройки в зонах стабилизации), установлен градостроительный регламент</w:t>
      </w:r>
      <w:r w:rsidRPr="00030455">
        <w:rPr>
          <w:bCs/>
          <w:sz w:val="24"/>
          <w:szCs w:val="24"/>
        </w:rPr>
        <w:t>.</w:t>
      </w:r>
    </w:p>
    <w:p w:rsidR="00C22D9B" w:rsidRPr="00087E59" w:rsidRDefault="00C22D9B" w:rsidP="00C22D9B">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22D9B" w:rsidRPr="00087E59" w:rsidRDefault="00C22D9B" w:rsidP="00C22D9B">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22D9B" w:rsidRPr="00087E59" w:rsidRDefault="00C22D9B" w:rsidP="00C22D9B">
      <w:pPr>
        <w:ind w:left="40" w:right="20" w:firstLine="700"/>
        <w:jc w:val="both"/>
        <w:rPr>
          <w:color w:val="000000"/>
          <w:sz w:val="24"/>
          <w:szCs w:val="24"/>
        </w:rPr>
      </w:pPr>
      <w:proofErr w:type="gramStart"/>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w:t>
      </w:r>
      <w:r w:rsidRPr="00087E59">
        <w:rPr>
          <w:color w:val="000000"/>
          <w:sz w:val="24"/>
          <w:szCs w:val="24"/>
        </w:rPr>
        <w:lastRenderedPageBreak/>
        <w:t>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C22D9B" w:rsidRPr="00030455" w:rsidRDefault="00C22D9B" w:rsidP="00C22D9B">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22D9B" w:rsidRPr="00030455" w:rsidRDefault="00C22D9B" w:rsidP="00C22D9B">
      <w:pPr>
        <w:ind w:firstLine="709"/>
        <w:contextualSpacing/>
        <w:jc w:val="both"/>
        <w:rPr>
          <w:sz w:val="24"/>
          <w:szCs w:val="24"/>
        </w:rPr>
      </w:pPr>
      <w:r w:rsidRPr="00030455">
        <w:rPr>
          <w:sz w:val="24"/>
          <w:szCs w:val="24"/>
        </w:rPr>
        <w:t xml:space="preserve">В результате </w:t>
      </w:r>
      <w:r w:rsidR="00BC0A1D">
        <w:rPr>
          <w:sz w:val="24"/>
          <w:szCs w:val="24"/>
        </w:rPr>
        <w:t>визуального осмотра</w:t>
      </w:r>
      <w:r w:rsidRPr="00030455">
        <w:rPr>
          <w:sz w:val="24"/>
          <w:szCs w:val="24"/>
        </w:rPr>
        <w:t xml:space="preserve"> установлено, что земельный участок свободен от</w:t>
      </w:r>
      <w:r>
        <w:rPr>
          <w:sz w:val="24"/>
          <w:szCs w:val="24"/>
        </w:rPr>
        <w:t> </w:t>
      </w:r>
      <w:r w:rsidR="00BC0A1D">
        <w:rPr>
          <w:sz w:val="24"/>
          <w:szCs w:val="24"/>
        </w:rPr>
        <w:t>застройки</w:t>
      </w:r>
      <w:r w:rsidRPr="00030455">
        <w:rPr>
          <w:sz w:val="24"/>
          <w:szCs w:val="24"/>
        </w:rPr>
        <w:t>.</w:t>
      </w:r>
    </w:p>
    <w:p w:rsidR="00C22D9B" w:rsidRDefault="00C22D9B" w:rsidP="00C22D9B">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C22D9B" w:rsidRPr="00FB5672" w:rsidTr="00CF7212">
        <w:trPr>
          <w:trHeight w:val="10"/>
        </w:trPr>
        <w:tc>
          <w:tcPr>
            <w:tcW w:w="2737" w:type="dxa"/>
            <w:gridSpan w:val="3"/>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22D9B" w:rsidRPr="00FB5672" w:rsidRDefault="00C22D9B" w:rsidP="00CF7212">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Иные показатели</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1</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2</w:t>
            </w:r>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8</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Длина,</w:t>
            </w:r>
          </w:p>
          <w:p w:rsidR="00C22D9B" w:rsidRPr="00FB5672" w:rsidRDefault="00C22D9B" w:rsidP="00CF7212">
            <w:pPr>
              <w:pStyle w:val="af1"/>
              <w:snapToGrid w:val="0"/>
              <w:contextualSpacing/>
              <w:jc w:val="center"/>
              <w:rPr>
                <w:sz w:val="16"/>
                <w:szCs w:val="16"/>
              </w:rPr>
            </w:pPr>
            <w:r w:rsidRPr="00FB5672">
              <w:rPr>
                <w:sz w:val="16"/>
                <w:szCs w:val="16"/>
              </w:rPr>
              <w:t>м</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C22D9B" w:rsidRPr="00FB5672" w:rsidRDefault="00C22D9B" w:rsidP="00CF7212">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276" w:type="dxa"/>
            <w:vMerge/>
            <w:shd w:val="clear" w:color="auto" w:fill="auto"/>
          </w:tcPr>
          <w:p w:rsidR="00C22D9B" w:rsidRPr="00FB5672" w:rsidRDefault="00C22D9B" w:rsidP="00CF7212">
            <w:pPr>
              <w:snapToGrid w:val="0"/>
              <w:contextualSpacing/>
              <w:jc w:val="center"/>
              <w:rPr>
                <w:sz w:val="16"/>
                <w:szCs w:val="16"/>
              </w:rPr>
            </w:pPr>
          </w:p>
        </w:tc>
        <w:tc>
          <w:tcPr>
            <w:tcW w:w="1264" w:type="dxa"/>
            <w:vMerge/>
            <w:shd w:val="clear" w:color="auto" w:fill="auto"/>
          </w:tcPr>
          <w:p w:rsidR="00C22D9B" w:rsidRPr="00FB5672" w:rsidRDefault="00C22D9B" w:rsidP="00CF7212">
            <w:pPr>
              <w:snapToGrid w:val="0"/>
              <w:contextualSpacing/>
              <w:jc w:val="center"/>
              <w:rPr>
                <w:sz w:val="16"/>
                <w:szCs w:val="16"/>
              </w:rPr>
            </w:pPr>
          </w:p>
        </w:tc>
        <w:tc>
          <w:tcPr>
            <w:tcW w:w="1375" w:type="dxa"/>
            <w:vMerge/>
            <w:shd w:val="clear" w:color="auto" w:fill="auto"/>
          </w:tcPr>
          <w:p w:rsidR="00C22D9B" w:rsidRPr="00FB5672" w:rsidRDefault="00C22D9B" w:rsidP="00CF7212">
            <w:pPr>
              <w:snapToGrid w:val="0"/>
              <w:contextualSpacing/>
              <w:jc w:val="center"/>
              <w:rPr>
                <w:sz w:val="16"/>
                <w:szCs w:val="16"/>
              </w:rPr>
            </w:pPr>
          </w:p>
        </w:tc>
        <w:tc>
          <w:tcPr>
            <w:tcW w:w="1541" w:type="dxa"/>
            <w:vMerge/>
            <w:shd w:val="clear" w:color="auto" w:fill="auto"/>
          </w:tcPr>
          <w:p w:rsidR="00C22D9B" w:rsidRPr="00FB5672" w:rsidRDefault="00C22D9B" w:rsidP="00CF7212">
            <w:pPr>
              <w:snapToGrid w:val="0"/>
              <w:contextualSpacing/>
              <w:jc w:val="center"/>
              <w:rPr>
                <w:sz w:val="16"/>
                <w:szCs w:val="16"/>
              </w:rPr>
            </w:pPr>
          </w:p>
        </w:tc>
        <w:tc>
          <w:tcPr>
            <w:tcW w:w="1815" w:type="dxa"/>
            <w:vMerge/>
            <w:shd w:val="clear" w:color="auto" w:fill="auto"/>
          </w:tcPr>
          <w:p w:rsidR="00C22D9B" w:rsidRPr="00FB5672" w:rsidRDefault="00C22D9B" w:rsidP="00CF7212">
            <w:pPr>
              <w:snapToGrid w:val="0"/>
              <w:contextualSpacing/>
              <w:jc w:val="center"/>
              <w:rPr>
                <w:sz w:val="16"/>
                <w:szCs w:val="16"/>
              </w:rPr>
            </w:pP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22D9B" w:rsidRPr="00FB5672" w:rsidRDefault="00C22D9B" w:rsidP="00CF7212">
            <w:pPr>
              <w:pStyle w:val="af1"/>
              <w:snapToGrid w:val="0"/>
              <w:contextualSpacing/>
              <w:rPr>
                <w:sz w:val="16"/>
                <w:szCs w:val="16"/>
              </w:rPr>
            </w:pPr>
            <w:r w:rsidRPr="00FB5672">
              <w:rPr>
                <w:sz w:val="16"/>
                <w:szCs w:val="16"/>
              </w:rPr>
              <w:t>Минимальный – 300 кв. м.</w:t>
            </w:r>
          </w:p>
          <w:p w:rsidR="00C22D9B" w:rsidRPr="00FB5672" w:rsidRDefault="00C22D9B" w:rsidP="00CF7212">
            <w:pPr>
              <w:pStyle w:val="af1"/>
              <w:snapToGrid w:val="0"/>
              <w:contextualSpacing/>
              <w:rPr>
                <w:sz w:val="16"/>
                <w:szCs w:val="16"/>
              </w:rPr>
            </w:pPr>
          </w:p>
          <w:p w:rsidR="00C22D9B" w:rsidRPr="00FB5672" w:rsidRDefault="00C22D9B" w:rsidP="00CF7212">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C22D9B" w:rsidRPr="00FB5672" w:rsidRDefault="00C22D9B" w:rsidP="00CF7212">
            <w:pPr>
              <w:snapToGrid w:val="0"/>
              <w:contextualSpacing/>
              <w:rPr>
                <w:sz w:val="16"/>
                <w:szCs w:val="16"/>
              </w:rPr>
            </w:pPr>
            <w:r w:rsidRPr="00FB5672">
              <w:rPr>
                <w:sz w:val="16"/>
                <w:szCs w:val="16"/>
              </w:rPr>
              <w:t xml:space="preserve">В соответствии с </w:t>
            </w:r>
            <w:proofErr w:type="spellStart"/>
            <w:r w:rsidRPr="00FB5672">
              <w:rPr>
                <w:sz w:val="16"/>
                <w:szCs w:val="16"/>
              </w:rPr>
              <w:t>ДПТ</w:t>
            </w:r>
            <w:proofErr w:type="spellEnd"/>
            <w:r w:rsidRPr="00FB5672">
              <w:rPr>
                <w:sz w:val="16"/>
                <w:szCs w:val="16"/>
              </w:rPr>
              <w:t xml:space="preserve"> линия регулирования застройки – 3 м.</w:t>
            </w:r>
          </w:p>
          <w:p w:rsidR="00C22D9B" w:rsidRPr="00FB5672" w:rsidRDefault="00C22D9B" w:rsidP="00CF7212">
            <w:pPr>
              <w:snapToGrid w:val="0"/>
              <w:contextualSpacing/>
              <w:rPr>
                <w:sz w:val="16"/>
                <w:szCs w:val="16"/>
              </w:rPr>
            </w:pPr>
          </w:p>
          <w:p w:rsidR="00461465" w:rsidRPr="00461465" w:rsidRDefault="00461465" w:rsidP="00461465">
            <w:pPr>
              <w:snapToGrid w:val="0"/>
              <w:contextualSpacing/>
              <w:rPr>
                <w:sz w:val="16"/>
                <w:szCs w:val="16"/>
              </w:rPr>
            </w:pPr>
            <w:r w:rsidRPr="00461465">
              <w:rPr>
                <w:sz w:val="16"/>
                <w:szCs w:val="16"/>
              </w:rPr>
              <w:t>Для вида разрешенного использования (2.1) для индиви</w:t>
            </w:r>
            <w:r w:rsidRPr="00461465">
              <w:rPr>
                <w:sz w:val="16"/>
                <w:szCs w:val="16"/>
              </w:rPr>
              <w:softHyphen/>
              <w:t>дуального жилищного строительства минимальное расстояние от объектов ка</w:t>
            </w:r>
            <w:r w:rsidRPr="00461465">
              <w:rPr>
                <w:sz w:val="16"/>
                <w:szCs w:val="16"/>
              </w:rPr>
              <w:softHyphen/>
              <w:t>питального строительства до границы смежных земельных</w:t>
            </w:r>
          </w:p>
          <w:p w:rsidR="00461465" w:rsidRPr="00461465" w:rsidRDefault="00461465" w:rsidP="00461465">
            <w:pPr>
              <w:snapToGrid w:val="0"/>
              <w:contextualSpacing/>
              <w:rPr>
                <w:sz w:val="16"/>
                <w:szCs w:val="16"/>
              </w:rPr>
            </w:pPr>
            <w:r w:rsidRPr="00461465">
              <w:rPr>
                <w:sz w:val="16"/>
                <w:szCs w:val="16"/>
              </w:rPr>
              <w:t>участков составляет 3 м.</w:t>
            </w:r>
          </w:p>
          <w:p w:rsidR="00C22D9B" w:rsidRPr="00461465" w:rsidRDefault="00461465" w:rsidP="00461465">
            <w:pPr>
              <w:snapToGrid w:val="0"/>
              <w:contextualSpacing/>
              <w:rPr>
                <w:b/>
                <w:bCs/>
                <w:sz w:val="16"/>
                <w:szCs w:val="16"/>
              </w:rPr>
            </w:pPr>
            <w:proofErr w:type="gramStart"/>
            <w:r w:rsidRPr="00461465">
              <w:rPr>
                <w:sz w:val="16"/>
                <w:szCs w:val="16"/>
              </w:rPr>
              <w:t>и может быть сокращено до нуля при условии согласования со смежными землеполь</w:t>
            </w:r>
            <w:r w:rsidRPr="00461465">
              <w:rPr>
                <w:sz w:val="16"/>
                <w:szCs w:val="16"/>
              </w:rPr>
              <w:softHyphen/>
              <w:t xml:space="preserve">зователями </w:t>
            </w:r>
            <w:r>
              <w:rPr>
                <w:sz w:val="16"/>
                <w:szCs w:val="16"/>
              </w:rPr>
              <w:t>и наличии неблагопри</w:t>
            </w:r>
            <w:r>
              <w:rPr>
                <w:sz w:val="16"/>
                <w:szCs w:val="16"/>
              </w:rPr>
              <w:softHyphen/>
              <w:t>ятных условий для заст</w:t>
            </w:r>
            <w:r w:rsidRPr="00461465">
              <w:rPr>
                <w:sz w:val="16"/>
                <w:szCs w:val="16"/>
              </w:rPr>
              <w:t xml:space="preserve">ройки </w:t>
            </w:r>
            <w:r>
              <w:rPr>
                <w:sz w:val="16"/>
                <w:szCs w:val="16"/>
              </w:rPr>
              <w:lastRenderedPageBreak/>
              <w:t>(площадь земель</w:t>
            </w:r>
            <w:r w:rsidRPr="00461465">
              <w:rPr>
                <w:sz w:val="16"/>
                <w:szCs w:val="16"/>
              </w:rPr>
              <w:t>ного у</w:t>
            </w:r>
            <w:r>
              <w:rPr>
                <w:sz w:val="16"/>
                <w:szCs w:val="16"/>
              </w:rPr>
              <w:t>частка меньше пло</w:t>
            </w:r>
            <w:r w:rsidRPr="00461465">
              <w:rPr>
                <w:sz w:val="16"/>
                <w:szCs w:val="16"/>
              </w:rPr>
              <w:t>щади, уста</w:t>
            </w:r>
            <w:r w:rsidRPr="00461465">
              <w:rPr>
                <w:sz w:val="16"/>
                <w:szCs w:val="16"/>
              </w:rPr>
              <w:softHyphen/>
              <w:t>новленной градострои</w:t>
            </w:r>
            <w:r w:rsidRPr="00461465">
              <w:rPr>
                <w:sz w:val="16"/>
                <w:szCs w:val="16"/>
              </w:rPr>
              <w:softHyphen/>
            </w:r>
            <w:r>
              <w:rPr>
                <w:sz w:val="16"/>
                <w:szCs w:val="16"/>
              </w:rPr>
              <w:t>тельным рег</w:t>
            </w:r>
            <w:r>
              <w:rPr>
                <w:sz w:val="16"/>
                <w:szCs w:val="16"/>
              </w:rPr>
              <w:softHyphen/>
              <w:t>ламентом, конфигурация земельного участка, не позволяющая разме</w:t>
            </w:r>
            <w:r w:rsidRPr="00461465">
              <w:rPr>
                <w:sz w:val="16"/>
                <w:szCs w:val="16"/>
              </w:rPr>
              <w:t>стит</w:t>
            </w:r>
            <w:r>
              <w:rPr>
                <w:sz w:val="16"/>
                <w:szCs w:val="16"/>
              </w:rPr>
              <w:t>ь объект капитального строительства с норми</w:t>
            </w:r>
            <w:r w:rsidRPr="00461465">
              <w:rPr>
                <w:sz w:val="16"/>
                <w:szCs w:val="16"/>
              </w:rPr>
              <w:t>руемым отступом, иные харак</w:t>
            </w:r>
            <w:r w:rsidRPr="00461465">
              <w:rPr>
                <w:sz w:val="16"/>
                <w:szCs w:val="16"/>
              </w:rPr>
              <w:softHyphen/>
              <w:t>теристики), при условии получения разрешения на от</w:t>
            </w:r>
            <w:r>
              <w:rPr>
                <w:sz w:val="16"/>
                <w:szCs w:val="16"/>
              </w:rPr>
              <w:t>клонение от предельных параметров разрешенного строитель</w:t>
            </w:r>
            <w:r w:rsidRPr="00461465">
              <w:rPr>
                <w:sz w:val="16"/>
                <w:szCs w:val="16"/>
              </w:rPr>
              <w:t>ства в части отступа от границ смежных земельных участков.</w:t>
            </w:r>
            <w:proofErr w:type="gramEnd"/>
          </w:p>
        </w:tc>
        <w:tc>
          <w:tcPr>
            <w:tcW w:w="1264" w:type="dxa"/>
            <w:shd w:val="clear" w:color="auto" w:fill="auto"/>
          </w:tcPr>
          <w:p w:rsidR="00C22D9B" w:rsidRPr="00FB5672" w:rsidRDefault="00C22D9B" w:rsidP="00CF7212">
            <w:pPr>
              <w:snapToGrid w:val="0"/>
              <w:contextualSpacing/>
              <w:rPr>
                <w:sz w:val="16"/>
                <w:szCs w:val="16"/>
              </w:rPr>
            </w:pPr>
            <w:r w:rsidRPr="00FB5672">
              <w:rPr>
                <w:sz w:val="16"/>
                <w:szCs w:val="16"/>
              </w:rPr>
              <w:lastRenderedPageBreak/>
              <w:t xml:space="preserve">Предельная этажность – 3/максимальная высота </w:t>
            </w:r>
            <w:proofErr w:type="spellStart"/>
            <w:r w:rsidRPr="00FB5672">
              <w:rPr>
                <w:sz w:val="16"/>
                <w:szCs w:val="16"/>
              </w:rPr>
              <w:t>ОКС</w:t>
            </w:r>
            <w:proofErr w:type="spellEnd"/>
            <w:r w:rsidRPr="00FB5672">
              <w:rPr>
                <w:sz w:val="16"/>
                <w:szCs w:val="16"/>
              </w:rPr>
              <w:t xml:space="preserve"> – без ограничений</w:t>
            </w:r>
          </w:p>
        </w:tc>
        <w:tc>
          <w:tcPr>
            <w:tcW w:w="1375" w:type="dxa"/>
            <w:shd w:val="clear" w:color="auto" w:fill="auto"/>
          </w:tcPr>
          <w:p w:rsidR="00C22D9B" w:rsidRPr="00FB5672" w:rsidRDefault="00C22D9B" w:rsidP="00CF7212">
            <w:pPr>
              <w:snapToGrid w:val="0"/>
              <w:contextualSpacing/>
              <w:jc w:val="center"/>
              <w:rPr>
                <w:sz w:val="16"/>
                <w:szCs w:val="16"/>
              </w:rPr>
            </w:pPr>
            <w:r w:rsidRPr="00FB5672">
              <w:rPr>
                <w:sz w:val="16"/>
                <w:szCs w:val="16"/>
              </w:rPr>
              <w:t>50%</w:t>
            </w:r>
          </w:p>
        </w:tc>
        <w:tc>
          <w:tcPr>
            <w:tcW w:w="1541" w:type="dxa"/>
            <w:shd w:val="clear" w:color="auto" w:fill="auto"/>
          </w:tcPr>
          <w:p w:rsidR="00C22D9B" w:rsidRPr="00FB5672" w:rsidRDefault="00C22D9B" w:rsidP="00CF7212">
            <w:pPr>
              <w:snapToGrid w:val="0"/>
              <w:contextualSpacing/>
              <w:jc w:val="center"/>
              <w:rPr>
                <w:sz w:val="16"/>
                <w:szCs w:val="16"/>
              </w:rPr>
            </w:pPr>
            <w:r w:rsidRPr="00FB5672">
              <w:rPr>
                <w:sz w:val="16"/>
                <w:szCs w:val="16"/>
              </w:rPr>
              <w:t>-</w:t>
            </w:r>
          </w:p>
        </w:tc>
        <w:tc>
          <w:tcPr>
            <w:tcW w:w="1815" w:type="dxa"/>
            <w:shd w:val="clear" w:color="auto" w:fill="auto"/>
          </w:tcPr>
          <w:p w:rsidR="00C22D9B" w:rsidRPr="00FB5672" w:rsidRDefault="00C22D9B" w:rsidP="00461465">
            <w:pPr>
              <w:snapToGrid w:val="0"/>
              <w:contextualSpacing/>
              <w:rPr>
                <w:sz w:val="16"/>
                <w:szCs w:val="16"/>
              </w:rPr>
            </w:pPr>
            <w:r w:rsidRPr="00FB5672">
              <w:rPr>
                <w:sz w:val="16"/>
                <w:szCs w:val="16"/>
              </w:rPr>
              <w:t xml:space="preserve">В соответствии с </w:t>
            </w:r>
            <w:proofErr w:type="spellStart"/>
            <w:r w:rsidRPr="00FB5672">
              <w:rPr>
                <w:sz w:val="16"/>
                <w:szCs w:val="16"/>
              </w:rPr>
              <w:t>ДПТ</w:t>
            </w:r>
            <w:proofErr w:type="spellEnd"/>
            <w:r w:rsidRPr="00FB5672">
              <w:rPr>
                <w:sz w:val="16"/>
                <w:szCs w:val="16"/>
              </w:rPr>
              <w:t xml:space="preserve"> </w:t>
            </w:r>
            <w:r w:rsidR="00461465">
              <w:rPr>
                <w:sz w:val="16"/>
                <w:szCs w:val="16"/>
              </w:rPr>
              <w:t>территория индивидуальной</w:t>
            </w:r>
            <w:r w:rsidRPr="00FB5672">
              <w:rPr>
                <w:sz w:val="16"/>
                <w:szCs w:val="16"/>
              </w:rPr>
              <w:t xml:space="preserve"> жилой </w:t>
            </w:r>
            <w:r w:rsidR="00461465">
              <w:rPr>
                <w:sz w:val="16"/>
                <w:szCs w:val="16"/>
              </w:rPr>
              <w:t>застройки.</w:t>
            </w:r>
          </w:p>
          <w:p w:rsidR="00C22D9B" w:rsidRPr="00FB5672" w:rsidRDefault="00C22D9B" w:rsidP="00CF7212">
            <w:pPr>
              <w:pStyle w:val="41"/>
              <w:shd w:val="clear" w:color="auto" w:fill="auto"/>
              <w:tabs>
                <w:tab w:val="right" w:pos="1891"/>
              </w:tabs>
              <w:spacing w:after="0" w:line="221" w:lineRule="exact"/>
              <w:jc w:val="left"/>
              <w:rPr>
                <w:rFonts w:eastAsia="Times New Roman"/>
                <w:b w:val="0"/>
                <w:bCs w:val="0"/>
                <w:sz w:val="16"/>
                <w:szCs w:val="16"/>
              </w:rPr>
            </w:pPr>
          </w:p>
          <w:p w:rsidR="00C22D9B" w:rsidRPr="00FB5672" w:rsidRDefault="00C22D9B" w:rsidP="00CF7212">
            <w:pPr>
              <w:pStyle w:val="41"/>
              <w:shd w:val="clear" w:color="auto" w:fill="auto"/>
              <w:tabs>
                <w:tab w:val="right" w:pos="1891"/>
              </w:tabs>
              <w:spacing w:after="0" w:line="240" w:lineRule="auto"/>
              <w:jc w:val="left"/>
              <w:rPr>
                <w:sz w:val="16"/>
                <w:szCs w:val="16"/>
              </w:rPr>
            </w:pPr>
            <w:r w:rsidRPr="00FB5672">
              <w:rPr>
                <w:rStyle w:val="4Exact"/>
                <w:color w:val="000000"/>
              </w:rPr>
              <w:t>В соответствии с</w:t>
            </w:r>
            <w:r w:rsidRPr="00FB5672">
              <w:rPr>
                <w:rStyle w:val="4Exact"/>
                <w:color w:val="000000"/>
              </w:rPr>
              <w:tab/>
            </w:r>
            <w:proofErr w:type="gramStart"/>
            <w:r w:rsidRPr="00FB5672">
              <w:rPr>
                <w:rStyle w:val="4Exact"/>
                <w:color w:val="000000"/>
              </w:rPr>
              <w:t>с</w:t>
            </w:r>
            <w:proofErr w:type="gramEnd"/>
          </w:p>
          <w:p w:rsidR="00C22D9B" w:rsidRPr="00FB5672" w:rsidRDefault="00C22D9B" w:rsidP="00CF7212">
            <w:pPr>
              <w:pStyle w:val="41"/>
              <w:shd w:val="clear" w:color="auto" w:fill="auto"/>
              <w:tabs>
                <w:tab w:val="right" w:pos="1891"/>
              </w:tabs>
              <w:spacing w:after="0" w:line="240" w:lineRule="auto"/>
              <w:ind w:right="160"/>
              <w:jc w:val="left"/>
              <w:rPr>
                <w:sz w:val="16"/>
                <w:szCs w:val="16"/>
              </w:rPr>
            </w:pPr>
            <w:proofErr w:type="spellStart"/>
            <w:r w:rsidRPr="00FB5672">
              <w:rPr>
                <w:rStyle w:val="4Exact"/>
                <w:color w:val="000000"/>
              </w:rPr>
              <w:t>ПЗиЗ</w:t>
            </w:r>
            <w:proofErr w:type="spellEnd"/>
            <w:r w:rsidRPr="00FB5672">
              <w:rPr>
                <w:rStyle w:val="4Exact"/>
                <w:color w:val="000000"/>
              </w:rPr>
              <w:t xml:space="preserve"> муниципального образования «Челябинский городской округ» минимальный процент застройки - </w:t>
            </w:r>
          </w:p>
          <w:p w:rsidR="00C22D9B" w:rsidRPr="00FB5672" w:rsidRDefault="00C22D9B" w:rsidP="00CF7212">
            <w:pPr>
              <w:pStyle w:val="41"/>
              <w:shd w:val="clear" w:color="auto" w:fill="auto"/>
              <w:spacing w:after="0" w:line="240" w:lineRule="auto"/>
              <w:ind w:right="160"/>
              <w:jc w:val="left"/>
              <w:rPr>
                <w:sz w:val="16"/>
                <w:szCs w:val="16"/>
              </w:rPr>
            </w:pPr>
            <w:r w:rsidRPr="00FB5672">
              <w:rPr>
                <w:rStyle w:val="4Exact"/>
                <w:color w:val="000000"/>
              </w:rPr>
              <w:t xml:space="preserve">10%, коэффициент строительного использования - без ограничений, минимальный процент озеленения </w:t>
            </w:r>
            <w:r w:rsidRPr="00FB5672">
              <w:rPr>
                <w:rStyle w:val="4Exact1"/>
                <w:rFonts w:ascii="Times New Roman" w:hAnsi="Times New Roman" w:cs="Times New Roman"/>
                <w:color w:val="000000"/>
              </w:rPr>
              <w:t xml:space="preserve">- </w:t>
            </w:r>
            <w:r w:rsidRPr="00FB5672">
              <w:rPr>
                <w:rStyle w:val="4Exact"/>
                <w:color w:val="000000"/>
              </w:rPr>
              <w:t>без ограничений.</w:t>
            </w:r>
          </w:p>
          <w:p w:rsidR="00C22D9B" w:rsidRPr="00FB5672" w:rsidRDefault="00C22D9B" w:rsidP="00CF7212">
            <w:pPr>
              <w:snapToGrid w:val="0"/>
              <w:contextualSpacing/>
              <w:rPr>
                <w:sz w:val="16"/>
                <w:szCs w:val="16"/>
              </w:rPr>
            </w:pPr>
          </w:p>
        </w:tc>
      </w:tr>
    </w:tbl>
    <w:p w:rsidR="00C22D9B" w:rsidRPr="00030455" w:rsidRDefault="00C22D9B" w:rsidP="00C22D9B">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sidR="009A0B12">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A0B12" w:rsidRPr="009A0B12" w:rsidRDefault="009A0B12" w:rsidP="009A0B12">
      <w:pPr>
        <w:pStyle w:val="31"/>
        <w:spacing w:before="0" w:line="240" w:lineRule="auto"/>
        <w:ind w:left="60" w:firstLine="649"/>
        <w:rPr>
          <w:b/>
          <w:bCs/>
          <w:sz w:val="24"/>
          <w:szCs w:val="24"/>
        </w:rPr>
      </w:pPr>
      <w:r w:rsidRPr="009A0B12">
        <w:rPr>
          <w:bCs/>
          <w:sz w:val="24"/>
          <w:szCs w:val="24"/>
        </w:rPr>
        <w:t xml:space="preserve">Реквизиты проекта планировки территории и (или) проекта межевания территории </w:t>
      </w:r>
      <w:r>
        <w:rPr>
          <w:bCs/>
          <w:sz w:val="24"/>
          <w:szCs w:val="24"/>
        </w:rPr>
        <w:br/>
      </w:r>
      <w:r w:rsidRPr="009A0B12">
        <w:rPr>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A0B12" w:rsidRPr="009A0B12" w:rsidRDefault="009A0B12" w:rsidP="009A0B12">
      <w:pPr>
        <w:pStyle w:val="31"/>
        <w:spacing w:before="0" w:line="240" w:lineRule="auto"/>
        <w:ind w:left="60" w:firstLine="649"/>
        <w:rPr>
          <w:b/>
          <w:bCs/>
          <w:sz w:val="24"/>
          <w:szCs w:val="24"/>
        </w:rPr>
      </w:pPr>
      <w:r w:rsidRPr="009A0B12">
        <w:rPr>
          <w:bCs/>
          <w:sz w:val="24"/>
          <w:szCs w:val="24"/>
        </w:rPr>
        <w:t xml:space="preserve">Постановление Администрации города Челябинска от 23.05.2017 № 206-п </w:t>
      </w:r>
      <w:r>
        <w:rPr>
          <w:bCs/>
          <w:sz w:val="24"/>
          <w:szCs w:val="24"/>
        </w:rPr>
        <w:br/>
      </w:r>
      <w:r w:rsidRPr="009A0B12">
        <w:rPr>
          <w:bCs/>
          <w:sz w:val="24"/>
          <w:szCs w:val="24"/>
        </w:rPr>
        <w:t xml:space="preserve">«Об утверждении документации по планировке территории (проект планировки территории </w:t>
      </w:r>
      <w:r>
        <w:rPr>
          <w:bCs/>
          <w:sz w:val="24"/>
          <w:szCs w:val="24"/>
        </w:rPr>
        <w:br/>
      </w:r>
      <w:r w:rsidRPr="009A0B12">
        <w:rPr>
          <w:bCs/>
          <w:sz w:val="24"/>
          <w:szCs w:val="24"/>
        </w:rPr>
        <w:t xml:space="preserve">с проектом межевания территории) в границах улиц: Северный Луч, </w:t>
      </w:r>
      <w:proofErr w:type="gramStart"/>
      <w:r w:rsidRPr="009A0B12">
        <w:rPr>
          <w:bCs/>
          <w:sz w:val="24"/>
          <w:szCs w:val="24"/>
        </w:rPr>
        <w:t>Хлебозаводской</w:t>
      </w:r>
      <w:proofErr w:type="gramEnd"/>
      <w:r w:rsidRPr="009A0B12">
        <w:rPr>
          <w:bCs/>
          <w:sz w:val="24"/>
          <w:szCs w:val="24"/>
        </w:rPr>
        <w:t xml:space="preserve">, </w:t>
      </w:r>
      <w:proofErr w:type="spellStart"/>
      <w:r w:rsidRPr="009A0B12">
        <w:rPr>
          <w:bCs/>
          <w:sz w:val="24"/>
          <w:szCs w:val="24"/>
        </w:rPr>
        <w:t>Агаповской</w:t>
      </w:r>
      <w:proofErr w:type="spellEnd"/>
      <w:r w:rsidRPr="009A0B12">
        <w:rPr>
          <w:bCs/>
          <w:sz w:val="24"/>
          <w:szCs w:val="24"/>
        </w:rPr>
        <w:t>, Ставропольской в Металлургическом и Калининском районах города Челябинска».</w:t>
      </w:r>
    </w:p>
    <w:p w:rsidR="009A0B12" w:rsidRPr="009A0B12" w:rsidRDefault="009A0B12" w:rsidP="009A0B12">
      <w:pPr>
        <w:pStyle w:val="31"/>
        <w:spacing w:before="0" w:line="240" w:lineRule="auto"/>
        <w:ind w:left="60" w:firstLine="649"/>
        <w:rPr>
          <w:b/>
          <w:bCs/>
          <w:sz w:val="24"/>
          <w:szCs w:val="24"/>
        </w:rPr>
      </w:pPr>
      <w:r w:rsidRPr="009A0B12">
        <w:rPr>
          <w:bCs/>
          <w:sz w:val="24"/>
          <w:szCs w:val="24"/>
        </w:rPr>
        <w:t>Постановление Администрации го</w:t>
      </w:r>
      <w:r>
        <w:rPr>
          <w:bCs/>
          <w:sz w:val="24"/>
          <w:szCs w:val="24"/>
        </w:rPr>
        <w:t xml:space="preserve">рода Челябинска от 10.02.2023 № </w:t>
      </w:r>
      <w:r w:rsidRPr="009A0B12">
        <w:rPr>
          <w:bCs/>
          <w:sz w:val="24"/>
          <w:szCs w:val="24"/>
        </w:rPr>
        <w:t>95-п</w:t>
      </w:r>
      <w:r>
        <w:rPr>
          <w:b/>
          <w:bCs/>
          <w:sz w:val="24"/>
          <w:szCs w:val="24"/>
        </w:rPr>
        <w:t xml:space="preserve"> </w:t>
      </w:r>
      <w:r w:rsidRPr="009A0B12">
        <w:rPr>
          <w:bCs/>
          <w:spacing w:val="0"/>
          <w:sz w:val="24"/>
          <w:szCs w:val="24"/>
        </w:rPr>
        <w:t>«О признании утратившей силу документации по планировке территории, утвержденной постановлением Администрации города Челябинска от 23.05.2017 № 206-п, в части межевания территории земельного участка позиции 7 на листе «План межевания территории» в Металлургическом районе города Челябинска».</w:t>
      </w:r>
    </w:p>
    <w:p w:rsidR="00C22D9B" w:rsidRPr="003B6728" w:rsidRDefault="00C22D9B" w:rsidP="009A0B12">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22D9B" w:rsidRPr="00FB5672" w:rsidRDefault="00C22D9B" w:rsidP="00CF7212">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C22D9B" w:rsidRPr="00FB5672" w:rsidRDefault="00B45D94" w:rsidP="00CF7212">
            <w:pPr>
              <w:pStyle w:val="af"/>
              <w:spacing w:after="0"/>
              <w:ind w:left="300"/>
              <w:contextualSpacing/>
              <w:jc w:val="center"/>
              <w:rPr>
                <w:rStyle w:val="81"/>
                <w:b w:val="0"/>
                <w:bCs w:val="0"/>
                <w:color w:val="000000"/>
                <w:sz w:val="16"/>
                <w:szCs w:val="16"/>
              </w:rPr>
            </w:pPr>
            <w:r>
              <w:rPr>
                <w:rStyle w:val="81"/>
                <w:b w:val="0"/>
                <w:color w:val="000000"/>
                <w:sz w:val="16"/>
                <w:szCs w:val="16"/>
              </w:rPr>
              <w:t xml:space="preserve">№ </w:t>
            </w:r>
            <w:proofErr w:type="spellStart"/>
            <w:r>
              <w:rPr>
                <w:rStyle w:val="81"/>
                <w:b w:val="0"/>
                <w:color w:val="000000"/>
                <w:sz w:val="16"/>
                <w:szCs w:val="16"/>
              </w:rPr>
              <w:t>ГП-1</w:t>
            </w:r>
            <w:proofErr w:type="spellEnd"/>
          </w:p>
          <w:p w:rsidR="00C22D9B" w:rsidRPr="00FB5672" w:rsidRDefault="00B45D94" w:rsidP="00CF7212">
            <w:pPr>
              <w:pStyle w:val="af"/>
              <w:spacing w:after="0"/>
              <w:ind w:left="300"/>
              <w:contextualSpacing/>
              <w:jc w:val="center"/>
              <w:rPr>
                <w:rStyle w:val="81"/>
                <w:b w:val="0"/>
                <w:sz w:val="16"/>
                <w:szCs w:val="16"/>
              </w:rPr>
            </w:pPr>
            <w:r>
              <w:rPr>
                <w:rStyle w:val="81"/>
                <w:b w:val="0"/>
                <w:color w:val="000000"/>
                <w:sz w:val="16"/>
                <w:szCs w:val="16"/>
              </w:rPr>
              <w:t>от 10.01</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CF7212">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C22D9B" w:rsidRPr="00FB2DA6" w:rsidRDefault="00C22D9B" w:rsidP="00FB2DA6">
            <w:pPr>
              <w:pStyle w:val="af"/>
              <w:spacing w:after="0"/>
              <w:jc w:val="center"/>
              <w:rPr>
                <w:rStyle w:val="81"/>
                <w:b w:val="0"/>
                <w:bCs w:val="0"/>
                <w:sz w:val="16"/>
                <w:szCs w:val="16"/>
              </w:rPr>
            </w:pPr>
            <w:r w:rsidRPr="00FB5672">
              <w:rPr>
                <w:rStyle w:val="81"/>
                <w:b w:val="0"/>
                <w:sz w:val="16"/>
                <w:szCs w:val="16"/>
              </w:rPr>
              <w:t>0,208</w:t>
            </w:r>
            <w:r w:rsidR="00FB2DA6">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C22D9B" w:rsidRPr="00FB5672" w:rsidRDefault="00B45D94" w:rsidP="00CF7212">
            <w:pPr>
              <w:pStyle w:val="af"/>
              <w:spacing w:after="0"/>
              <w:ind w:left="300"/>
              <w:contextualSpacing/>
              <w:jc w:val="center"/>
              <w:rPr>
                <w:rStyle w:val="81"/>
                <w:b w:val="0"/>
                <w:bCs w:val="0"/>
                <w:color w:val="000000"/>
                <w:sz w:val="16"/>
                <w:szCs w:val="16"/>
              </w:rPr>
            </w:pPr>
            <w:r>
              <w:rPr>
                <w:rStyle w:val="81"/>
                <w:b w:val="0"/>
                <w:color w:val="000000"/>
                <w:sz w:val="16"/>
                <w:szCs w:val="16"/>
              </w:rPr>
              <w:t>ДЕ/04/1/86</w:t>
            </w:r>
          </w:p>
          <w:p w:rsidR="00C22D9B" w:rsidRPr="00FB5672" w:rsidRDefault="00B45D94" w:rsidP="00CF7212">
            <w:pPr>
              <w:pStyle w:val="af"/>
              <w:spacing w:after="0"/>
              <w:ind w:left="300"/>
              <w:contextualSpacing/>
              <w:jc w:val="center"/>
              <w:rPr>
                <w:rStyle w:val="81"/>
                <w:b w:val="0"/>
                <w:sz w:val="16"/>
                <w:szCs w:val="16"/>
              </w:rPr>
            </w:pPr>
            <w:r>
              <w:rPr>
                <w:rStyle w:val="81"/>
                <w:b w:val="0"/>
                <w:color w:val="000000"/>
                <w:sz w:val="16"/>
                <w:szCs w:val="16"/>
              </w:rPr>
              <w:t>от 13.01</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CF7212">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C22D9B" w:rsidRPr="00FB5672" w:rsidRDefault="00C22D9B" w:rsidP="00CF7212">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vAlign w:val="center"/>
          </w:tcPr>
          <w:p w:rsidR="00C22D9B" w:rsidRPr="00FB5672" w:rsidRDefault="00C22D9B" w:rsidP="00CF7212">
            <w:pPr>
              <w:pStyle w:val="af"/>
              <w:spacing w:after="0"/>
              <w:ind w:left="300"/>
              <w:contextualSpacing/>
              <w:jc w:val="center"/>
              <w:rPr>
                <w:rStyle w:val="81"/>
                <w:b w:val="0"/>
                <w:bCs w:val="0"/>
                <w:color w:val="000000"/>
                <w:sz w:val="16"/>
                <w:szCs w:val="16"/>
              </w:rPr>
            </w:pPr>
            <w:r w:rsidRPr="00FB5672">
              <w:rPr>
                <w:rStyle w:val="81"/>
                <w:b w:val="0"/>
                <w:color w:val="000000"/>
                <w:sz w:val="16"/>
                <w:szCs w:val="16"/>
              </w:rPr>
              <w:t>№</w:t>
            </w:r>
            <w:r w:rsidR="00482C43">
              <w:rPr>
                <w:rStyle w:val="81"/>
                <w:b w:val="0"/>
                <w:color w:val="000000"/>
                <w:sz w:val="16"/>
                <w:szCs w:val="16"/>
              </w:rPr>
              <w:t xml:space="preserve"> </w:t>
            </w:r>
            <w:r w:rsidR="00B45D94">
              <w:rPr>
                <w:rStyle w:val="81"/>
                <w:b w:val="0"/>
                <w:color w:val="000000"/>
                <w:sz w:val="16"/>
                <w:szCs w:val="16"/>
              </w:rPr>
              <w:t>23</w:t>
            </w:r>
          </w:p>
          <w:p w:rsidR="00C22D9B" w:rsidRPr="00FB5672" w:rsidRDefault="00C22D9B" w:rsidP="00EF58A7">
            <w:pPr>
              <w:pStyle w:val="af"/>
              <w:spacing w:after="0"/>
              <w:ind w:left="300"/>
              <w:contextualSpacing/>
              <w:jc w:val="center"/>
              <w:rPr>
                <w:rStyle w:val="81"/>
                <w:b w:val="0"/>
                <w:color w:val="000000"/>
                <w:sz w:val="16"/>
                <w:szCs w:val="16"/>
              </w:rPr>
            </w:pPr>
            <w:r w:rsidRPr="00FB5672">
              <w:rPr>
                <w:rStyle w:val="81"/>
                <w:b w:val="0"/>
                <w:color w:val="000000"/>
                <w:sz w:val="16"/>
                <w:szCs w:val="16"/>
              </w:rPr>
              <w:t>от</w:t>
            </w:r>
            <w:r w:rsidR="00B45D94">
              <w:rPr>
                <w:rStyle w:val="81"/>
                <w:b w:val="0"/>
                <w:color w:val="000000"/>
                <w:sz w:val="16"/>
                <w:szCs w:val="16"/>
              </w:rPr>
              <w:t xml:space="preserve"> 09.01</w:t>
            </w:r>
            <w:r w:rsidRPr="00FB5672">
              <w:rPr>
                <w:rStyle w:val="81"/>
                <w:b w:val="0"/>
                <w:color w:val="000000"/>
                <w:sz w:val="16"/>
                <w:szCs w:val="16"/>
              </w:rPr>
              <w:t>.2025</w:t>
            </w:r>
          </w:p>
        </w:tc>
        <w:tc>
          <w:tcPr>
            <w:tcW w:w="1050" w:type="pct"/>
            <w:shd w:val="clear" w:color="auto" w:fill="FFFFFF"/>
            <w:vAlign w:val="center"/>
          </w:tcPr>
          <w:p w:rsidR="00C22D9B" w:rsidRPr="00FB5672" w:rsidRDefault="00C22D9B" w:rsidP="00CF7212">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C22D9B" w:rsidRPr="00FB5672" w:rsidRDefault="00C22D9B" w:rsidP="00CF7212">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right="107"/>
              <w:contextualSpacing/>
              <w:jc w:val="center"/>
              <w:rPr>
                <w:rStyle w:val="81"/>
                <w:b w:val="0"/>
                <w:color w:val="000000"/>
                <w:sz w:val="16"/>
                <w:szCs w:val="16"/>
              </w:rPr>
            </w:pPr>
            <w:r w:rsidRPr="00FB5672">
              <w:rPr>
                <w:rStyle w:val="81"/>
                <w:b w:val="0"/>
                <w:color w:val="000000"/>
                <w:sz w:val="16"/>
                <w:szCs w:val="16"/>
              </w:rPr>
              <w:lastRenderedPageBreak/>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C22D9B" w:rsidRPr="00FB5672" w:rsidRDefault="00B45D94" w:rsidP="00CF7212">
            <w:pPr>
              <w:pStyle w:val="af"/>
              <w:spacing w:after="0"/>
              <w:ind w:left="300"/>
              <w:contextualSpacing/>
              <w:jc w:val="center"/>
              <w:rPr>
                <w:rStyle w:val="81"/>
                <w:b w:val="0"/>
                <w:bCs w:val="0"/>
                <w:color w:val="000000"/>
                <w:sz w:val="16"/>
                <w:szCs w:val="16"/>
              </w:rPr>
            </w:pPr>
            <w:r>
              <w:rPr>
                <w:rStyle w:val="81"/>
                <w:b w:val="0"/>
                <w:color w:val="000000"/>
                <w:sz w:val="16"/>
                <w:szCs w:val="16"/>
              </w:rPr>
              <w:t>№ 20</w:t>
            </w:r>
          </w:p>
          <w:p w:rsidR="00C22D9B" w:rsidRPr="00FB5672" w:rsidRDefault="00B45D94" w:rsidP="001E1E98">
            <w:pPr>
              <w:pStyle w:val="af"/>
              <w:spacing w:after="0"/>
              <w:ind w:left="300"/>
              <w:contextualSpacing/>
              <w:jc w:val="center"/>
              <w:rPr>
                <w:rStyle w:val="81"/>
                <w:b w:val="0"/>
                <w:color w:val="000000"/>
                <w:sz w:val="16"/>
                <w:szCs w:val="16"/>
              </w:rPr>
            </w:pPr>
            <w:r>
              <w:rPr>
                <w:rStyle w:val="81"/>
                <w:b w:val="0"/>
                <w:color w:val="000000"/>
                <w:sz w:val="16"/>
                <w:szCs w:val="16"/>
              </w:rPr>
              <w:t>от 13.01</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CF7212">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C22D9B" w:rsidRPr="00FB5672" w:rsidRDefault="00C22D9B" w:rsidP="00CF7212">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C22D9B" w:rsidRPr="00FB5672" w:rsidTr="00FB5672">
        <w:trPr>
          <w:trHeight w:hRule="exact" w:val="567"/>
        </w:trPr>
        <w:tc>
          <w:tcPr>
            <w:tcW w:w="1656" w:type="pct"/>
            <w:shd w:val="clear" w:color="auto" w:fill="FFFFFF"/>
            <w:vAlign w:val="center"/>
          </w:tcPr>
          <w:p w:rsidR="00C22D9B" w:rsidRPr="00FB5672" w:rsidRDefault="00C22D9B" w:rsidP="00CF7212">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C22D9B" w:rsidRPr="00FB5672" w:rsidRDefault="00B45D94" w:rsidP="00CF7212">
            <w:pPr>
              <w:pStyle w:val="af"/>
              <w:spacing w:after="0"/>
              <w:ind w:left="300"/>
              <w:contextualSpacing/>
              <w:jc w:val="center"/>
              <w:rPr>
                <w:rStyle w:val="81"/>
                <w:b w:val="0"/>
                <w:bCs w:val="0"/>
                <w:color w:val="000000"/>
                <w:sz w:val="16"/>
                <w:szCs w:val="16"/>
              </w:rPr>
            </w:pPr>
            <w:r>
              <w:rPr>
                <w:rStyle w:val="81"/>
                <w:b w:val="0"/>
                <w:color w:val="000000"/>
                <w:sz w:val="16"/>
                <w:szCs w:val="16"/>
              </w:rPr>
              <w:t>№ 01/05/1941</w:t>
            </w:r>
            <w:r w:rsidR="00C22D9B" w:rsidRPr="00FB5672">
              <w:rPr>
                <w:rStyle w:val="81"/>
                <w:b w:val="0"/>
                <w:color w:val="000000"/>
                <w:sz w:val="16"/>
                <w:szCs w:val="16"/>
              </w:rPr>
              <w:t>/25</w:t>
            </w:r>
          </w:p>
          <w:p w:rsidR="00C22D9B" w:rsidRPr="00FB5672" w:rsidRDefault="00DB48C6" w:rsidP="00CF7212">
            <w:pPr>
              <w:pStyle w:val="af"/>
              <w:spacing w:after="0"/>
              <w:ind w:left="300"/>
              <w:contextualSpacing/>
              <w:jc w:val="center"/>
              <w:rPr>
                <w:rStyle w:val="81"/>
                <w:b w:val="0"/>
                <w:color w:val="000000"/>
                <w:sz w:val="16"/>
                <w:szCs w:val="16"/>
              </w:rPr>
            </w:pPr>
            <w:r>
              <w:rPr>
                <w:rStyle w:val="81"/>
                <w:b w:val="0"/>
                <w:color w:val="000000"/>
                <w:sz w:val="16"/>
                <w:szCs w:val="16"/>
              </w:rPr>
              <w:t>о</w:t>
            </w:r>
            <w:r w:rsidR="00947912">
              <w:rPr>
                <w:rStyle w:val="81"/>
                <w:b w:val="0"/>
                <w:color w:val="000000"/>
                <w:sz w:val="16"/>
                <w:szCs w:val="16"/>
              </w:rPr>
              <w:t>т</w:t>
            </w:r>
            <w:r>
              <w:rPr>
                <w:rStyle w:val="81"/>
                <w:b w:val="0"/>
                <w:color w:val="000000"/>
                <w:sz w:val="16"/>
                <w:szCs w:val="16"/>
              </w:rPr>
              <w:t xml:space="preserve"> </w:t>
            </w:r>
            <w:r w:rsidR="00B45D94">
              <w:rPr>
                <w:rStyle w:val="81"/>
                <w:b w:val="0"/>
                <w:color w:val="000000"/>
                <w:sz w:val="16"/>
                <w:szCs w:val="16"/>
              </w:rPr>
              <w:t>13.01</w:t>
            </w:r>
            <w:r w:rsidR="00C22D9B" w:rsidRPr="00FB5672">
              <w:rPr>
                <w:rStyle w:val="81"/>
                <w:b w:val="0"/>
                <w:color w:val="000000"/>
                <w:sz w:val="16"/>
                <w:szCs w:val="16"/>
              </w:rPr>
              <w:t>.2025</w:t>
            </w:r>
          </w:p>
        </w:tc>
        <w:tc>
          <w:tcPr>
            <w:tcW w:w="1050" w:type="pct"/>
            <w:shd w:val="clear" w:color="auto" w:fill="FFFFFF"/>
            <w:vAlign w:val="center"/>
          </w:tcPr>
          <w:p w:rsidR="00C22D9B" w:rsidRPr="00FB5672" w:rsidRDefault="00C22D9B" w:rsidP="00CF7212">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C22D9B" w:rsidRPr="00FB5672" w:rsidRDefault="00C22D9B" w:rsidP="00CF7212">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C22D9B" w:rsidRPr="00087E59" w:rsidRDefault="00C22D9B" w:rsidP="00C22D9B">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C22D9B" w:rsidRPr="00D7733D" w:rsidRDefault="00C22D9B" w:rsidP="00C22D9B">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D7733D">
        <w:rPr>
          <w:bCs/>
          <w:color w:val="000000"/>
          <w:sz w:val="24"/>
          <w:szCs w:val="24"/>
        </w:rPr>
        <w:br/>
      </w:r>
      <w:r w:rsidR="00FB1D6C" w:rsidRPr="00FB1D6C">
        <w:rPr>
          <w:rFonts w:eastAsia="Calibri"/>
          <w:bCs/>
          <w:sz w:val="24"/>
          <w:szCs w:val="24"/>
        </w:rPr>
        <w:t>134 470,</w:t>
      </w:r>
      <w:r w:rsidR="00CF7212" w:rsidRPr="00FB1D6C">
        <w:rPr>
          <w:rFonts w:eastAsia="Calibri"/>
          <w:bCs/>
          <w:sz w:val="24"/>
          <w:szCs w:val="24"/>
        </w:rPr>
        <w:t>00</w:t>
      </w:r>
      <w:r w:rsidRPr="00FB1D6C">
        <w:rPr>
          <w:sz w:val="24"/>
          <w:szCs w:val="24"/>
        </w:rPr>
        <w:t xml:space="preserve"> </w:t>
      </w:r>
      <w:r w:rsidR="00FB1D6C" w:rsidRPr="00FB1D6C">
        <w:rPr>
          <w:sz w:val="24"/>
          <w:szCs w:val="24"/>
        </w:rPr>
        <w:t>(сто тридцать четыре тысячи четыреста семьдесят) рублей 00 копеек</w:t>
      </w:r>
      <w:r w:rsidRPr="00FB1D6C">
        <w:rPr>
          <w:sz w:val="24"/>
          <w:szCs w:val="24"/>
        </w:rPr>
        <w:t xml:space="preserve">, НДС </w:t>
      </w:r>
      <w:r w:rsidR="005540C5">
        <w:rPr>
          <w:sz w:val="24"/>
          <w:szCs w:val="24"/>
        </w:rPr>
        <w:br/>
      </w:r>
      <w:r w:rsidRPr="00FB1D6C">
        <w:rPr>
          <w:sz w:val="24"/>
          <w:szCs w:val="24"/>
        </w:rPr>
        <w:t>не</w:t>
      </w:r>
      <w:r w:rsidRPr="00D7733D">
        <w:rPr>
          <w:sz w:val="24"/>
          <w:szCs w:val="24"/>
        </w:rPr>
        <w:t xml:space="preserve"> облагается</w:t>
      </w:r>
      <w:r w:rsidRPr="00D7733D">
        <w:rPr>
          <w:bCs/>
          <w:sz w:val="24"/>
          <w:szCs w:val="24"/>
        </w:rPr>
        <w:t>.</w:t>
      </w:r>
    </w:p>
    <w:p w:rsidR="00C22D9B" w:rsidRPr="00087E59" w:rsidRDefault="00C22D9B" w:rsidP="00C22D9B">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sidR="00D04513">
        <w:rPr>
          <w:szCs w:val="24"/>
          <w:lang w:val="ru-RU"/>
        </w:rPr>
        <w:br/>
      </w:r>
      <w:r w:rsidR="002C0E33">
        <w:rPr>
          <w:szCs w:val="24"/>
          <w:lang w:val="ru-RU"/>
        </w:rPr>
        <w:t>4 034</w:t>
      </w:r>
      <w:r w:rsidRPr="00087E59">
        <w:rPr>
          <w:szCs w:val="24"/>
          <w:lang w:val="ru-RU"/>
        </w:rPr>
        <w:t>,00  </w:t>
      </w:r>
      <w:r w:rsidR="002C0E33">
        <w:rPr>
          <w:szCs w:val="24"/>
          <w:lang w:val="ru-RU"/>
        </w:rPr>
        <w:t>(</w:t>
      </w:r>
      <w:r w:rsidR="002C0E33" w:rsidRPr="002C0E33">
        <w:rPr>
          <w:szCs w:val="24"/>
          <w:lang w:val="ru-RU"/>
        </w:rPr>
        <w:t>четыре тысячи тридцать четыре</w:t>
      </w:r>
      <w:r w:rsidR="002C0E33">
        <w:rPr>
          <w:szCs w:val="24"/>
          <w:lang w:val="ru-RU"/>
        </w:rPr>
        <w:t>)</w:t>
      </w:r>
      <w:r w:rsidR="002C0E33" w:rsidRPr="002C0E33">
        <w:rPr>
          <w:szCs w:val="24"/>
          <w:lang w:val="ru-RU"/>
        </w:rPr>
        <w:t xml:space="preserve"> рубля 00 копеек</w:t>
      </w:r>
      <w:r w:rsidRPr="00087E59">
        <w:rPr>
          <w:szCs w:val="24"/>
          <w:lang w:val="ru-RU"/>
        </w:rPr>
        <w:t>.</w:t>
      </w:r>
    </w:p>
    <w:p w:rsidR="00C22D9B" w:rsidRPr="00087E59" w:rsidRDefault="00C22D9B" w:rsidP="00C22D9B">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2C0E33">
        <w:rPr>
          <w:szCs w:val="24"/>
          <w:lang w:val="ru-RU"/>
        </w:rPr>
        <w:t>67 235,00</w:t>
      </w:r>
      <w:r w:rsidRPr="00087E59">
        <w:rPr>
          <w:szCs w:val="24"/>
          <w:lang w:val="ru-RU"/>
        </w:rPr>
        <w:t xml:space="preserve"> </w:t>
      </w:r>
      <w:r w:rsidR="002C0E33">
        <w:rPr>
          <w:szCs w:val="24"/>
          <w:lang w:val="ru-RU"/>
        </w:rPr>
        <w:t>(</w:t>
      </w:r>
      <w:r w:rsidR="002C0E33" w:rsidRPr="002C0E33">
        <w:rPr>
          <w:szCs w:val="24"/>
          <w:lang w:val="ru-RU"/>
        </w:rPr>
        <w:t>шестьдесят семь тысяч двести тридцать пять</w:t>
      </w:r>
      <w:r w:rsidR="002C0E33">
        <w:rPr>
          <w:szCs w:val="24"/>
          <w:lang w:val="ru-RU"/>
        </w:rPr>
        <w:t>)</w:t>
      </w:r>
      <w:r w:rsidR="002C0E33" w:rsidRPr="002C0E33">
        <w:rPr>
          <w:szCs w:val="24"/>
          <w:lang w:val="ru-RU"/>
        </w:rPr>
        <w:t xml:space="preserve"> рублей 00 копеек</w:t>
      </w:r>
      <w:r w:rsidRPr="00087E59">
        <w:rPr>
          <w:szCs w:val="24"/>
          <w:lang w:val="ru-RU"/>
        </w:rPr>
        <w:t>.</w:t>
      </w:r>
    </w:p>
    <w:p w:rsidR="00C22D9B" w:rsidRPr="000A77F8" w:rsidRDefault="00C22D9B" w:rsidP="00C22D9B">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sidR="00FB5672">
        <w:rPr>
          <w:sz w:val="24"/>
          <w:szCs w:val="24"/>
        </w:rPr>
        <w:t>20 лет</w:t>
      </w:r>
      <w:r w:rsidRPr="00087E59">
        <w:rPr>
          <w:sz w:val="24"/>
          <w:szCs w:val="24"/>
        </w:rPr>
        <w:t xml:space="preserve">. </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22D9B" w:rsidRPr="00030455" w:rsidRDefault="00C22D9B" w:rsidP="00C22D9B">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4"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5"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EC1D2D" w:rsidRDefault="00EC1D2D" w:rsidP="002C19A8">
      <w:pPr>
        <w:autoSpaceDE w:val="0"/>
        <w:autoSpaceDN w:val="0"/>
        <w:adjustRightInd w:val="0"/>
        <w:contextualSpacing/>
        <w:jc w:val="center"/>
        <w:outlineLvl w:val="0"/>
        <w:rPr>
          <w:b/>
          <w:bCs/>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lastRenderedPageBreak/>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lastRenderedPageBreak/>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02676F">
        <w:fldChar w:fldCharType="begin"/>
      </w:r>
      <w:r w:rsidR="00C7205C">
        <w:instrText>HYPERLINK "https://utp.sberbank-ast.ru/AP/Notice/653/requisites%20"</w:instrText>
      </w:r>
      <w:r w:rsidR="0002676F">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02676F">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6"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lastRenderedPageBreak/>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27" w:history="1">
        <w:r w:rsidRPr="001F032E">
          <w:rPr>
            <w:rFonts w:eastAsia="Calibri"/>
            <w:sz w:val="24"/>
            <w:szCs w:val="24"/>
          </w:rPr>
          <w:t>пунктом 13</w:t>
        </w:r>
      </w:hyperlink>
      <w:r w:rsidRPr="001F032E">
        <w:rPr>
          <w:rFonts w:eastAsia="Calibri"/>
          <w:sz w:val="24"/>
          <w:szCs w:val="24"/>
        </w:rPr>
        <w:t xml:space="preserve">, </w:t>
      </w:r>
      <w:hyperlink r:id="rId28" w:history="1">
        <w:r w:rsidRPr="001F032E">
          <w:rPr>
            <w:rFonts w:eastAsia="Calibri"/>
            <w:sz w:val="24"/>
            <w:szCs w:val="24"/>
          </w:rPr>
          <w:t>14</w:t>
        </w:r>
      </w:hyperlink>
      <w:r w:rsidRPr="001F032E">
        <w:rPr>
          <w:rFonts w:eastAsia="Calibri"/>
          <w:sz w:val="24"/>
          <w:szCs w:val="24"/>
        </w:rPr>
        <w:t xml:space="preserve">, </w:t>
      </w:r>
      <w:hyperlink r:id="rId29" w:history="1">
        <w:r w:rsidRPr="001F032E">
          <w:rPr>
            <w:rFonts w:eastAsia="Calibri"/>
            <w:sz w:val="24"/>
            <w:szCs w:val="24"/>
          </w:rPr>
          <w:t>20</w:t>
        </w:r>
      </w:hyperlink>
      <w:r w:rsidRPr="001F032E">
        <w:rPr>
          <w:rFonts w:eastAsia="Calibri"/>
          <w:sz w:val="24"/>
          <w:szCs w:val="24"/>
        </w:rPr>
        <w:t xml:space="preserve"> или </w:t>
      </w:r>
      <w:hyperlink r:id="rId30"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lastRenderedPageBreak/>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proofErr w:type="gramStart"/>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1" w:history="1">
        <w:r w:rsidRPr="00691E1A">
          <w:rPr>
            <w:rFonts w:eastAsia="Calibri"/>
            <w:sz w:val="24"/>
            <w:szCs w:val="24"/>
          </w:rPr>
          <w:t>пунктах 13</w:t>
        </w:r>
      </w:hyperlink>
      <w:r w:rsidRPr="00691E1A">
        <w:rPr>
          <w:rFonts w:eastAsia="Calibri"/>
          <w:sz w:val="24"/>
          <w:szCs w:val="24"/>
        </w:rPr>
        <w:t xml:space="preserve"> и </w:t>
      </w:r>
      <w:hyperlink r:id="rId32"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3"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lastRenderedPageBreak/>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lastRenderedPageBreak/>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4"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5" w:history="1">
        <w:r w:rsidRPr="00BD07DA">
          <w:rPr>
            <w:sz w:val="24"/>
            <w:szCs w:val="24"/>
          </w:rPr>
          <w:t>пунктами 13</w:t>
        </w:r>
      </w:hyperlink>
      <w:r w:rsidRPr="00BD07DA">
        <w:rPr>
          <w:sz w:val="24"/>
          <w:szCs w:val="24"/>
        </w:rPr>
        <w:t xml:space="preserve">, </w:t>
      </w:r>
      <w:hyperlink r:id="rId36" w:history="1">
        <w:r w:rsidRPr="00BD07DA">
          <w:rPr>
            <w:sz w:val="24"/>
            <w:szCs w:val="24"/>
          </w:rPr>
          <w:t>14</w:t>
        </w:r>
      </w:hyperlink>
      <w:r w:rsidRPr="00BD07DA">
        <w:rPr>
          <w:sz w:val="24"/>
          <w:szCs w:val="24"/>
        </w:rPr>
        <w:t xml:space="preserve">, </w:t>
      </w:r>
      <w:hyperlink r:id="rId37" w:history="1">
        <w:r w:rsidRPr="00BD07DA">
          <w:rPr>
            <w:sz w:val="24"/>
            <w:szCs w:val="24"/>
          </w:rPr>
          <w:t>20</w:t>
        </w:r>
      </w:hyperlink>
      <w:r w:rsidRPr="00BD07DA">
        <w:rPr>
          <w:sz w:val="24"/>
          <w:szCs w:val="24"/>
        </w:rPr>
        <w:t xml:space="preserve"> и </w:t>
      </w:r>
      <w:hyperlink r:id="rId38"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w:t>
      </w:r>
      <w:r w:rsidRPr="002B1E9E">
        <w:rPr>
          <w:rFonts w:eastAsia="Calibri"/>
          <w:sz w:val="24"/>
          <w:szCs w:val="24"/>
        </w:rPr>
        <w:lastRenderedPageBreak/>
        <w:t xml:space="preserve">договоры заключаются в соответствии с </w:t>
      </w:r>
      <w:hyperlink r:id="rId39"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40" w:history="1">
        <w:r w:rsidRPr="002B1E9E">
          <w:rPr>
            <w:rFonts w:eastAsia="Calibri"/>
            <w:sz w:val="24"/>
            <w:szCs w:val="24"/>
          </w:rPr>
          <w:t>14</w:t>
        </w:r>
      </w:hyperlink>
      <w:r w:rsidRPr="002B1E9E">
        <w:rPr>
          <w:rFonts w:eastAsia="Calibri"/>
          <w:sz w:val="24"/>
          <w:szCs w:val="24"/>
        </w:rPr>
        <w:t xml:space="preserve">, </w:t>
      </w:r>
      <w:hyperlink r:id="rId41" w:history="1">
        <w:r w:rsidRPr="002B1E9E">
          <w:rPr>
            <w:rFonts w:eastAsia="Calibri"/>
            <w:sz w:val="24"/>
            <w:szCs w:val="24"/>
          </w:rPr>
          <w:t>20</w:t>
        </w:r>
      </w:hyperlink>
      <w:r w:rsidRPr="002B1E9E">
        <w:rPr>
          <w:rFonts w:eastAsia="Calibri"/>
          <w:sz w:val="24"/>
          <w:szCs w:val="24"/>
        </w:rPr>
        <w:t xml:space="preserve"> или </w:t>
      </w:r>
      <w:hyperlink r:id="rId42"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w:t>
      </w:r>
      <w:r w:rsidR="00814725">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814725" w:rsidRDefault="00814725" w:rsidP="008D5FF0">
      <w:pPr>
        <w:ind w:left="1560" w:hanging="1560"/>
        <w:contextualSpacing/>
        <w:jc w:val="both"/>
        <w:rPr>
          <w:sz w:val="24"/>
          <w:szCs w:val="24"/>
        </w:rPr>
      </w:pPr>
    </w:p>
    <w:p w:rsidR="00814725" w:rsidRDefault="00FE0C7E" w:rsidP="00814725">
      <w:pPr>
        <w:contextualSpacing/>
        <w:rPr>
          <w:sz w:val="24"/>
          <w:szCs w:val="24"/>
        </w:rPr>
      </w:pPr>
      <w:r>
        <w:rPr>
          <w:sz w:val="24"/>
          <w:szCs w:val="24"/>
        </w:rPr>
        <w:t>Председатель</w:t>
      </w:r>
      <w:r w:rsidR="00814725" w:rsidRPr="00814725">
        <w:rPr>
          <w:sz w:val="24"/>
          <w:szCs w:val="24"/>
        </w:rPr>
        <w:t xml:space="preserve"> Комитета </w:t>
      </w:r>
      <w:r w:rsidR="00814725" w:rsidRPr="00436CAC">
        <w:rPr>
          <w:sz w:val="24"/>
          <w:szCs w:val="24"/>
        </w:rPr>
        <w:t xml:space="preserve">по управлению имуществом </w:t>
      </w:r>
    </w:p>
    <w:p w:rsidR="002118F5" w:rsidRDefault="00814725" w:rsidP="00814725">
      <w:pPr>
        <w:ind w:left="1560" w:hanging="1560"/>
        <w:contextualSpacing/>
        <w:jc w:val="both"/>
        <w:rPr>
          <w:sz w:val="24"/>
          <w:szCs w:val="24"/>
        </w:rPr>
      </w:pPr>
      <w:r w:rsidRPr="00436CAC">
        <w:rPr>
          <w:sz w:val="24"/>
          <w:szCs w:val="24"/>
        </w:rPr>
        <w:t>и земельным отношениям города Челябинска</w:t>
      </w:r>
      <w:r w:rsidRPr="00814725">
        <w:rPr>
          <w:sz w:val="24"/>
          <w:szCs w:val="24"/>
        </w:rPr>
        <w:t xml:space="preserve">                                                        </w:t>
      </w:r>
      <w:r>
        <w:rPr>
          <w:sz w:val="24"/>
          <w:szCs w:val="24"/>
        </w:rPr>
        <w:t xml:space="preserve">        </w:t>
      </w:r>
      <w:r w:rsidR="00FE0C7E">
        <w:rPr>
          <w:sz w:val="24"/>
          <w:szCs w:val="24"/>
        </w:rPr>
        <w:t xml:space="preserve">  А. Н. </w:t>
      </w:r>
      <w:proofErr w:type="spellStart"/>
      <w:r w:rsidR="00FE0C7E">
        <w:rPr>
          <w:sz w:val="24"/>
          <w:szCs w:val="24"/>
        </w:rPr>
        <w:t>Лаптиева</w:t>
      </w:r>
      <w:proofErr w:type="spellEnd"/>
    </w:p>
    <w:p w:rsidR="002118F5" w:rsidRPr="003765BE" w:rsidRDefault="002118F5" w:rsidP="008D5FF0">
      <w:pPr>
        <w:contextualSpacing/>
        <w:jc w:val="both"/>
        <w:rPr>
          <w:sz w:val="24"/>
          <w:szCs w:val="24"/>
        </w:rPr>
      </w:pPr>
    </w:p>
    <w:sectPr w:rsidR="002118F5" w:rsidRPr="003765BE" w:rsidSect="00BA5C41">
      <w:headerReference w:type="default" r:id="rId4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D94" w:rsidRDefault="00B45D94" w:rsidP="00982867">
      <w:r>
        <w:separator/>
      </w:r>
    </w:p>
  </w:endnote>
  <w:endnote w:type="continuationSeparator" w:id="0">
    <w:p w:rsidR="00B45D94" w:rsidRDefault="00B45D94"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D94" w:rsidRDefault="00B45D94" w:rsidP="00982867">
      <w:r>
        <w:separator/>
      </w:r>
    </w:p>
  </w:footnote>
  <w:footnote w:type="continuationSeparator" w:id="0">
    <w:p w:rsidR="00B45D94" w:rsidRDefault="00B45D94" w:rsidP="00982867">
      <w:r>
        <w:continuationSeparator/>
      </w:r>
    </w:p>
  </w:footnote>
  <w:footnote w:id="1">
    <w:p w:rsidR="00B45D94" w:rsidRPr="00E647C4" w:rsidRDefault="00B45D94"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B45D94" w:rsidRPr="003A1AEF" w:rsidRDefault="00B45D94"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B45D94" w:rsidRPr="00E647C4" w:rsidRDefault="00B45D94"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94" w:rsidRDefault="0002676F">
    <w:pPr>
      <w:pStyle w:val="a7"/>
      <w:jc w:val="center"/>
    </w:pPr>
    <w:fldSimple w:instr=" PAGE   \* MERGEFORMAT ">
      <w:r w:rsidR="00FE0C7E">
        <w:rPr>
          <w:noProof/>
        </w:rPr>
        <w:t>13</w:t>
      </w:r>
    </w:fldSimple>
  </w:p>
  <w:p w:rsidR="00B45D94" w:rsidRPr="00E51B86" w:rsidRDefault="00B45D94">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74433"/>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6F"/>
    <w:rsid w:val="0002678A"/>
    <w:rsid w:val="00026B7C"/>
    <w:rsid w:val="00027F0F"/>
    <w:rsid w:val="00030A85"/>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DF6"/>
    <w:rsid w:val="0013743F"/>
    <w:rsid w:val="00137A43"/>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CBC"/>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40B"/>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1E98"/>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2C7"/>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20E"/>
    <w:rsid w:val="002777DE"/>
    <w:rsid w:val="00280C53"/>
    <w:rsid w:val="002813DB"/>
    <w:rsid w:val="002813F0"/>
    <w:rsid w:val="0028147B"/>
    <w:rsid w:val="00281508"/>
    <w:rsid w:val="00282836"/>
    <w:rsid w:val="002828DB"/>
    <w:rsid w:val="002829BF"/>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A8"/>
    <w:rsid w:val="002C0B00"/>
    <w:rsid w:val="002C0E33"/>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17A7D"/>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6AB"/>
    <w:rsid w:val="00367801"/>
    <w:rsid w:val="00367A01"/>
    <w:rsid w:val="0037004E"/>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B6"/>
    <w:rsid w:val="003D79E1"/>
    <w:rsid w:val="003E00C0"/>
    <w:rsid w:val="003E01A8"/>
    <w:rsid w:val="003E03BE"/>
    <w:rsid w:val="003E061F"/>
    <w:rsid w:val="003E0D68"/>
    <w:rsid w:val="003E102D"/>
    <w:rsid w:val="003E132C"/>
    <w:rsid w:val="003E1AEF"/>
    <w:rsid w:val="003E230B"/>
    <w:rsid w:val="003E2D3F"/>
    <w:rsid w:val="003E2FAC"/>
    <w:rsid w:val="003E387D"/>
    <w:rsid w:val="003E3980"/>
    <w:rsid w:val="003E3B6F"/>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3A49"/>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65"/>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14E6"/>
    <w:rsid w:val="004718FB"/>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0E8"/>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282D"/>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6DAF"/>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0C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183"/>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9E5"/>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6F2C"/>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97BEE"/>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87"/>
    <w:rsid w:val="006A7C7A"/>
    <w:rsid w:val="006B0347"/>
    <w:rsid w:val="006B04F0"/>
    <w:rsid w:val="006B0FDB"/>
    <w:rsid w:val="006B18D1"/>
    <w:rsid w:val="006B1D5D"/>
    <w:rsid w:val="006B1D79"/>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1C1"/>
    <w:rsid w:val="006E395D"/>
    <w:rsid w:val="006E4417"/>
    <w:rsid w:val="006E45B8"/>
    <w:rsid w:val="006E45D2"/>
    <w:rsid w:val="006E47CC"/>
    <w:rsid w:val="006E5205"/>
    <w:rsid w:val="006E52DF"/>
    <w:rsid w:val="006E5472"/>
    <w:rsid w:val="006E5A33"/>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37B19"/>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206"/>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1D8"/>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666"/>
    <w:rsid w:val="007C06F3"/>
    <w:rsid w:val="007C076B"/>
    <w:rsid w:val="007C087F"/>
    <w:rsid w:val="007C148B"/>
    <w:rsid w:val="007C15CA"/>
    <w:rsid w:val="007C1864"/>
    <w:rsid w:val="007C29E0"/>
    <w:rsid w:val="007C2E27"/>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1018"/>
    <w:rsid w:val="007F10D2"/>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725"/>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446"/>
    <w:rsid w:val="0083382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5ED"/>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2B34"/>
    <w:rsid w:val="009834C5"/>
    <w:rsid w:val="00983A1C"/>
    <w:rsid w:val="00984DD0"/>
    <w:rsid w:val="0098516F"/>
    <w:rsid w:val="009855E9"/>
    <w:rsid w:val="009859DD"/>
    <w:rsid w:val="00987003"/>
    <w:rsid w:val="00987213"/>
    <w:rsid w:val="009872B4"/>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97DEA"/>
    <w:rsid w:val="009A009F"/>
    <w:rsid w:val="009A0B12"/>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2E6"/>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3069"/>
    <w:rsid w:val="00A63520"/>
    <w:rsid w:val="00A63D72"/>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477"/>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4BB"/>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D94"/>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9DC"/>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600"/>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A1D"/>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624"/>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212"/>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17A"/>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9AC"/>
    <w:rsid w:val="00D91AFA"/>
    <w:rsid w:val="00D9297C"/>
    <w:rsid w:val="00D92A55"/>
    <w:rsid w:val="00D92D29"/>
    <w:rsid w:val="00D93114"/>
    <w:rsid w:val="00D9381D"/>
    <w:rsid w:val="00D93B54"/>
    <w:rsid w:val="00D93F03"/>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032B"/>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3DA"/>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1E6"/>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4BBD"/>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428"/>
    <w:rsid w:val="00E919D3"/>
    <w:rsid w:val="00E91A43"/>
    <w:rsid w:val="00E91F50"/>
    <w:rsid w:val="00E92130"/>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A93"/>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138"/>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1D2D"/>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8A7"/>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3FD"/>
    <w:rsid w:val="00F07548"/>
    <w:rsid w:val="00F07CDF"/>
    <w:rsid w:val="00F10E38"/>
    <w:rsid w:val="00F11198"/>
    <w:rsid w:val="00F11A84"/>
    <w:rsid w:val="00F11DB5"/>
    <w:rsid w:val="00F1202B"/>
    <w:rsid w:val="00F120A6"/>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0CB0"/>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3F66"/>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AB1"/>
    <w:rsid w:val="00F7569F"/>
    <w:rsid w:val="00F75ACD"/>
    <w:rsid w:val="00F765CF"/>
    <w:rsid w:val="00F76ADC"/>
    <w:rsid w:val="00F7743F"/>
    <w:rsid w:val="00F802DD"/>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1D6C"/>
    <w:rsid w:val="00FB2417"/>
    <w:rsid w:val="00FB244F"/>
    <w:rsid w:val="00FB2530"/>
    <w:rsid w:val="00FB2B1F"/>
    <w:rsid w:val="00FB2DA6"/>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7B8"/>
    <w:rsid w:val="00FC5E7F"/>
    <w:rsid w:val="00FC696F"/>
    <w:rsid w:val="00FC78D9"/>
    <w:rsid w:val="00FC7BC9"/>
    <w:rsid w:val="00FD0EEB"/>
    <w:rsid w:val="00FD1087"/>
    <w:rsid w:val="00FD121E"/>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0C7E"/>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03"/>
    <w:rsid w:val="00FF1F16"/>
    <w:rsid w:val="00FF278D"/>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https://utp.sberbank-ast.ru/AP/Notice/653/requisites" TargetMode="External"/><Relationship Id="rId39" Type="http://schemas.openxmlformats.org/officeDocument/2006/relationships/hyperlink" Target="https://login.consultant.ru/link/?req=doc&amp;base=LAW&amp;n=483141&amp;dst=689"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consultantplus://offline/ref=0E884C451B34861B005E64AEF81D6D99072EB636B88B20D4B273D73EED05D3A37A55EAE107F9798F1ABDA5798678C39065D70423E316bAjDL" TargetMode="External"/><Relationship Id="rId42" Type="http://schemas.openxmlformats.org/officeDocument/2006/relationships/hyperlink" Target="https://login.consultant.ru/link/?req=doc&amp;base=LAW&amp;n=483141&amp;dst=2780" TargetMode="Externa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consultantplus://offline/ref=B797315F27D06C6BA9221BE623346D88FA1B2388EBD2E06BFB30B3D5D1B66BC013314A8E49D2773FFE8CD8EF2F5F215D1DE35F73EBEAB5M2QCG" TargetMode="External"/><Relationship Id="rId33" Type="http://schemas.openxmlformats.org/officeDocument/2006/relationships/hyperlink" Target="https://utp.sberbank-ast.ru/AP/Notice/1027/Instructions" TargetMode="External"/><Relationship Id="rId38" Type="http://schemas.openxmlformats.org/officeDocument/2006/relationships/hyperlink" Target="consultantplus://offline/ref=0E884C451B34861B005E64AEF81D6D99072EB636B88B20D4B273D73EED05D3A37A55EAE203FE7E874CE7B57DCF2FC68C6DCA1A22FD16AE68bFj0L" TargetMode="Externa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login.consultant.ru/link/?req=doc&amp;base=LAW&amp;n=483141&amp;dst=2777" TargetMode="External"/><Relationship Id="rId41" Type="http://schemas.openxmlformats.org/officeDocument/2006/relationships/hyperlink" Target="https://login.consultant.ru/link/?req=doc&amp;base=LAW&amp;n=483141&amp;dst=27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451BC48A7C1DA088346F0CEEA107E69EB8CE1CAE957332D844F3FD8A5027FACF91E025F513E24868CEE73691795D32DBA2809FA81941D6M4MDG" TargetMode="External"/><Relationship Id="rId32" Type="http://schemas.openxmlformats.org/officeDocument/2006/relationships/hyperlink" Target="https://login.consultant.ru/link/?req=doc&amp;base=LAW&amp;n=483141&amp;dst=2772" TargetMode="External"/><Relationship Id="rId37" Type="http://schemas.openxmlformats.org/officeDocument/2006/relationships/hyperlink" Target="consultantplus://offline/ref=0E884C451B34861B005E64AEF81D6D99072EB636B88B20D4B273D73EED05D3A37A55EAE403FD77D01FA8B4218972D58E66CA1821E1b1j7L" TargetMode="External"/><Relationship Id="rId40" Type="http://schemas.openxmlformats.org/officeDocument/2006/relationships/hyperlink" Target="https://login.consultant.ru/link/?req=doc&amp;base=LAW&amp;n=483141&amp;dst=277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https://login.consultant.ru/link/?req=doc&amp;base=LAW&amp;n=483141&amp;dst=2772" TargetMode="External"/><Relationship Id="rId36" Type="http://schemas.openxmlformats.org/officeDocument/2006/relationships/hyperlink" Target="consultantplus://offline/ref=0E884C451B34861B005E64AEF81D6D99072EB636B88B20D4B273D73EED05D3A37A55EAE50AFF77D01FA8B4218972D58E66CA1821E1b1j7L"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login.consultant.ru/link/?req=doc&amp;base=LAW&amp;n=483141&amp;dst=277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https://login.consultant.ru/link/?req=doc&amp;base=LAW&amp;n=483141&amp;dst=689" TargetMode="External"/><Relationship Id="rId30" Type="http://schemas.openxmlformats.org/officeDocument/2006/relationships/hyperlink" Target="https://login.consultant.ru/link/?req=doc&amp;base=LAW&amp;n=483141&amp;dst=2780" TargetMode="External"/><Relationship Id="rId35" Type="http://schemas.openxmlformats.org/officeDocument/2006/relationships/hyperlink" Target="consultantplus://offline/ref=0E884C451B34861B005E64AEF81D6D99072EB636B88B20D4B273D73EED05D3A37A55EAE50BF677D01FA8B4218972D58E66CA1821E1b1j7L"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E890-80A5-4850-89CB-48D380AF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13</Pages>
  <Words>7171</Words>
  <Characters>40880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47956</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320</cp:revision>
  <cp:lastPrinted>2025-11-17T05:04:00Z</cp:lastPrinted>
  <dcterms:created xsi:type="dcterms:W3CDTF">2025-06-03T03:31:00Z</dcterms:created>
  <dcterms:modified xsi:type="dcterms:W3CDTF">2025-11-17T05:05:00Z</dcterms:modified>
</cp:coreProperties>
</file>