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AB" w:rsidRPr="009F090C" w:rsidRDefault="00D73FAB" w:rsidP="00436CA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0C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9F090C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F090C">
        <w:rPr>
          <w:rFonts w:ascii="Times New Roman" w:hAnsi="Times New Roman" w:cs="Times New Roman"/>
          <w:b/>
          <w:sz w:val="24"/>
          <w:szCs w:val="24"/>
        </w:rPr>
        <w:t xml:space="preserve">кциона в электронной форме </w:t>
      </w:r>
      <w:r w:rsidR="00EB1541">
        <w:rPr>
          <w:rFonts w:ascii="Times New Roman" w:hAnsi="Times New Roman" w:cs="Times New Roman"/>
          <w:b/>
          <w:sz w:val="24"/>
          <w:szCs w:val="24"/>
        </w:rPr>
        <w:t>12.03</w:t>
      </w:r>
      <w:r w:rsidR="00D66F13" w:rsidRPr="009F090C">
        <w:rPr>
          <w:rFonts w:ascii="Times New Roman" w:hAnsi="Times New Roman" w:cs="Times New Roman"/>
          <w:b/>
          <w:sz w:val="24"/>
          <w:szCs w:val="24"/>
        </w:rPr>
        <w:t>.202</w:t>
      </w:r>
      <w:r w:rsidR="00EB1541">
        <w:rPr>
          <w:rFonts w:ascii="Times New Roman" w:hAnsi="Times New Roman" w:cs="Times New Roman"/>
          <w:b/>
          <w:sz w:val="24"/>
          <w:szCs w:val="24"/>
        </w:rPr>
        <w:t>5</w:t>
      </w:r>
      <w:r w:rsidRPr="009F0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FAB" w:rsidRPr="009F090C" w:rsidRDefault="00D73FAB" w:rsidP="00436CA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0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0809BB" w:rsidRPr="009F090C">
        <w:rPr>
          <w:rFonts w:ascii="Times New Roman" w:hAnsi="Times New Roman" w:cs="Times New Roman"/>
          <w:b/>
          <w:sz w:val="24"/>
          <w:szCs w:val="24"/>
        </w:rPr>
        <w:t>а</w:t>
      </w:r>
      <w:r w:rsidRPr="009F090C">
        <w:rPr>
          <w:rFonts w:ascii="Times New Roman" w:hAnsi="Times New Roman" w:cs="Times New Roman"/>
          <w:b/>
          <w:sz w:val="24"/>
          <w:szCs w:val="24"/>
        </w:rPr>
        <w:t xml:space="preserve"> на размещение нестационарн</w:t>
      </w:r>
      <w:r w:rsidR="006C57CE" w:rsidRPr="009F090C">
        <w:rPr>
          <w:rFonts w:ascii="Times New Roman" w:hAnsi="Times New Roman" w:cs="Times New Roman"/>
          <w:b/>
          <w:sz w:val="24"/>
          <w:szCs w:val="24"/>
        </w:rPr>
        <w:t>ого</w:t>
      </w:r>
      <w:r w:rsidRPr="009F090C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="006C57CE" w:rsidRPr="009F090C">
        <w:rPr>
          <w:rFonts w:ascii="Times New Roman" w:hAnsi="Times New Roman" w:cs="Times New Roman"/>
          <w:b/>
          <w:sz w:val="24"/>
          <w:szCs w:val="24"/>
        </w:rPr>
        <w:t>ого</w:t>
      </w:r>
      <w:r w:rsidRPr="009F090C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6C57CE" w:rsidRPr="009F090C">
        <w:rPr>
          <w:rFonts w:ascii="Times New Roman" w:hAnsi="Times New Roman" w:cs="Times New Roman"/>
          <w:b/>
          <w:sz w:val="24"/>
          <w:szCs w:val="24"/>
        </w:rPr>
        <w:t>а</w:t>
      </w:r>
      <w:r w:rsidRPr="009F090C">
        <w:rPr>
          <w:rFonts w:ascii="Times New Roman" w:hAnsi="Times New Roman" w:cs="Times New Roman"/>
          <w:b/>
          <w:sz w:val="24"/>
          <w:szCs w:val="24"/>
        </w:rPr>
        <w:t xml:space="preserve"> на территории города Челябинска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AB" w:rsidRPr="009F090C" w:rsidRDefault="00D73FAB" w:rsidP="00436CA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FAB" w:rsidRPr="009F090C" w:rsidRDefault="00D73FAB" w:rsidP="00436CAC">
      <w:pPr>
        <w:pStyle w:val="1"/>
        <w:numPr>
          <w:ilvl w:val="0"/>
          <w:numId w:val="1"/>
        </w:numPr>
        <w:ind w:left="0" w:firstLine="709"/>
        <w:contextualSpacing/>
        <w:rPr>
          <w:szCs w:val="24"/>
        </w:rPr>
      </w:pPr>
      <w:r w:rsidRPr="009F090C">
        <w:rPr>
          <w:b/>
          <w:szCs w:val="24"/>
        </w:rPr>
        <w:t>Организатор аукциона</w:t>
      </w:r>
      <w:r w:rsidR="00436CAC" w:rsidRPr="009F090C">
        <w:rPr>
          <w:b/>
          <w:szCs w:val="24"/>
        </w:rPr>
        <w:t xml:space="preserve"> в электронной форме на право заключения договор</w:t>
      </w:r>
      <w:r w:rsidR="004015E8" w:rsidRPr="009F090C">
        <w:rPr>
          <w:b/>
          <w:szCs w:val="24"/>
        </w:rPr>
        <w:t>а</w:t>
      </w:r>
      <w:r w:rsidR="00436CAC" w:rsidRPr="009F090C">
        <w:rPr>
          <w:b/>
          <w:szCs w:val="24"/>
        </w:rPr>
        <w:t xml:space="preserve"> на размещение нестационарн</w:t>
      </w:r>
      <w:r w:rsidR="000809BB" w:rsidRPr="009F090C">
        <w:rPr>
          <w:b/>
          <w:szCs w:val="24"/>
        </w:rPr>
        <w:t>ого</w:t>
      </w:r>
      <w:r w:rsidR="00436CAC" w:rsidRPr="009F090C">
        <w:rPr>
          <w:b/>
          <w:szCs w:val="24"/>
        </w:rPr>
        <w:t xml:space="preserve"> торгов</w:t>
      </w:r>
      <w:r w:rsidR="000809BB" w:rsidRPr="009F090C">
        <w:rPr>
          <w:b/>
          <w:szCs w:val="24"/>
        </w:rPr>
        <w:t>ого</w:t>
      </w:r>
      <w:r w:rsidR="00436CAC" w:rsidRPr="009F090C">
        <w:rPr>
          <w:b/>
          <w:szCs w:val="24"/>
        </w:rPr>
        <w:t xml:space="preserve"> объект</w:t>
      </w:r>
      <w:r w:rsidR="000809BB" w:rsidRPr="009F090C">
        <w:rPr>
          <w:b/>
          <w:szCs w:val="24"/>
        </w:rPr>
        <w:t>а</w:t>
      </w:r>
      <w:r w:rsidR="00436CAC" w:rsidRPr="009F090C">
        <w:rPr>
          <w:b/>
          <w:szCs w:val="24"/>
        </w:rPr>
        <w:t xml:space="preserve"> на территории города Челябинска</w:t>
      </w:r>
      <w:r w:rsidR="00436CAC" w:rsidRPr="009F090C">
        <w:rPr>
          <w:b/>
          <w:szCs w:val="24"/>
        </w:rPr>
        <w:br/>
      </w:r>
      <w:r w:rsidR="00436CAC" w:rsidRPr="009F090C">
        <w:rPr>
          <w:rFonts w:eastAsiaTheme="minorHAnsi"/>
          <w:szCs w:val="24"/>
          <w:lang w:eastAsia="en-US"/>
        </w:rPr>
        <w:t>(далее – аукцион, аукцион в электронной форме или электронный аукцион)</w:t>
      </w:r>
      <w:r w:rsidRPr="009F090C">
        <w:rPr>
          <w:b/>
          <w:szCs w:val="24"/>
        </w:rPr>
        <w:t xml:space="preserve">: </w:t>
      </w:r>
      <w:r w:rsidRPr="009F090C">
        <w:rPr>
          <w:szCs w:val="24"/>
        </w:rPr>
        <w:t>Комитет по</w:t>
      </w:r>
      <w:r w:rsidR="00436CAC" w:rsidRPr="009F090C">
        <w:rPr>
          <w:szCs w:val="24"/>
        </w:rPr>
        <w:t> </w:t>
      </w:r>
      <w:r w:rsidRPr="009F090C">
        <w:rPr>
          <w:szCs w:val="24"/>
        </w:rPr>
        <w:t>управлению имуществом и земельным отношениям города Челябинска</w:t>
      </w:r>
      <w:r w:rsidR="00066325" w:rsidRPr="009F090C">
        <w:rPr>
          <w:szCs w:val="24"/>
        </w:rPr>
        <w:t>.</w:t>
      </w:r>
    </w:p>
    <w:p w:rsidR="00D73FAB" w:rsidRPr="009F090C" w:rsidRDefault="00D73FAB" w:rsidP="00436CAC">
      <w:pPr>
        <w:pStyle w:val="1"/>
        <w:numPr>
          <w:ilvl w:val="0"/>
          <w:numId w:val="1"/>
        </w:numPr>
        <w:ind w:left="0" w:firstLine="709"/>
        <w:contextualSpacing/>
        <w:rPr>
          <w:szCs w:val="24"/>
        </w:rPr>
      </w:pPr>
      <w:r w:rsidRPr="009F090C">
        <w:rPr>
          <w:b/>
          <w:szCs w:val="24"/>
        </w:rPr>
        <w:t xml:space="preserve">Юридический и почтовый адрес: </w:t>
      </w:r>
      <w:r w:rsidRPr="009F090C">
        <w:rPr>
          <w:szCs w:val="24"/>
        </w:rPr>
        <w:t>454113, г.  Челябинск, ул. Тимирязева, 36</w:t>
      </w:r>
      <w:r w:rsidR="00066325" w:rsidRPr="009F090C">
        <w:rPr>
          <w:szCs w:val="24"/>
        </w:rPr>
        <w:t>.</w:t>
      </w:r>
      <w:r w:rsidRPr="009F090C">
        <w:rPr>
          <w:szCs w:val="24"/>
        </w:rPr>
        <w:t xml:space="preserve"> </w:t>
      </w:r>
    </w:p>
    <w:p w:rsidR="00D73FAB" w:rsidRPr="009F090C" w:rsidRDefault="00D73FAB" w:rsidP="00436CAC">
      <w:pPr>
        <w:pStyle w:val="1"/>
        <w:ind w:firstLine="709"/>
        <w:contextualSpacing/>
        <w:rPr>
          <w:szCs w:val="24"/>
        </w:rPr>
      </w:pPr>
      <w:r w:rsidRPr="009F090C">
        <w:rPr>
          <w:szCs w:val="24"/>
        </w:rPr>
        <w:t xml:space="preserve">Адрес электронной почты: </w:t>
      </w:r>
      <w:r w:rsidRPr="009F090C">
        <w:rPr>
          <w:szCs w:val="24"/>
          <w:lang w:val="en-US"/>
        </w:rPr>
        <w:t>privatiz</w:t>
      </w:r>
      <w:r w:rsidRPr="009F090C">
        <w:rPr>
          <w:szCs w:val="24"/>
        </w:rPr>
        <w:t>@</w:t>
      </w:r>
      <w:r w:rsidRPr="009F090C">
        <w:rPr>
          <w:szCs w:val="24"/>
          <w:lang w:val="en-US"/>
        </w:rPr>
        <w:t>kuizo</w:t>
      </w:r>
      <w:r w:rsidRPr="009F090C">
        <w:rPr>
          <w:szCs w:val="24"/>
        </w:rPr>
        <w:t>.ru</w:t>
      </w:r>
    </w:p>
    <w:p w:rsidR="00D73FAB" w:rsidRPr="009F090C" w:rsidRDefault="00D73FAB" w:rsidP="00436CAC">
      <w:pPr>
        <w:pStyle w:val="1"/>
        <w:ind w:firstLine="709"/>
        <w:contextualSpacing/>
        <w:rPr>
          <w:szCs w:val="24"/>
        </w:rPr>
      </w:pPr>
      <w:r w:rsidRPr="009F090C">
        <w:rPr>
          <w:szCs w:val="24"/>
        </w:rPr>
        <w:t>К</w:t>
      </w:r>
      <w:r w:rsidR="00EB1541">
        <w:rPr>
          <w:szCs w:val="24"/>
        </w:rPr>
        <w:t>онтактный телефон: 263-57-17</w:t>
      </w:r>
      <w:r w:rsidR="00066325" w:rsidRPr="009F090C">
        <w:rPr>
          <w:szCs w:val="24"/>
        </w:rPr>
        <w:t>, 264-55-24</w:t>
      </w:r>
    </w:p>
    <w:p w:rsidR="00D73FAB" w:rsidRPr="009F090C" w:rsidRDefault="00D73FAB" w:rsidP="00436CAC">
      <w:pPr>
        <w:pStyle w:val="1"/>
        <w:numPr>
          <w:ilvl w:val="0"/>
          <w:numId w:val="1"/>
        </w:numPr>
        <w:ind w:left="0" w:firstLine="709"/>
        <w:contextualSpacing/>
        <w:rPr>
          <w:b/>
          <w:szCs w:val="24"/>
        </w:rPr>
      </w:pPr>
      <w:r w:rsidRPr="009F090C">
        <w:rPr>
          <w:b/>
          <w:szCs w:val="24"/>
        </w:rPr>
        <w:t>Извещение о проведении аукциона размещено:</w:t>
      </w:r>
    </w:p>
    <w:p w:rsidR="00D73FAB" w:rsidRPr="009F090C" w:rsidRDefault="00D73FAB" w:rsidP="00436CAC">
      <w:pPr>
        <w:pStyle w:val="1"/>
        <w:ind w:firstLine="709"/>
        <w:contextualSpacing/>
        <w:rPr>
          <w:szCs w:val="24"/>
        </w:rPr>
      </w:pPr>
      <w:r w:rsidRPr="009F090C">
        <w:rPr>
          <w:szCs w:val="24"/>
        </w:rPr>
        <w:t xml:space="preserve">- на официальном сайте Администрации города Челябинска - </w:t>
      </w:r>
      <w:hyperlink r:id="rId8" w:history="1">
        <w:r w:rsidRPr="009F090C">
          <w:rPr>
            <w:szCs w:val="24"/>
          </w:rPr>
          <w:t>www.cheladmin.ru</w:t>
        </w:r>
      </w:hyperlink>
      <w:r w:rsidRPr="009F090C">
        <w:rPr>
          <w:szCs w:val="24"/>
        </w:rPr>
        <w:t>;</w:t>
      </w:r>
    </w:p>
    <w:p w:rsidR="00D73FAB" w:rsidRPr="009F090C" w:rsidRDefault="00D73FAB" w:rsidP="00436CAC">
      <w:pPr>
        <w:pStyle w:val="1"/>
        <w:ind w:firstLine="709"/>
        <w:contextualSpacing/>
        <w:rPr>
          <w:szCs w:val="24"/>
        </w:rPr>
      </w:pPr>
      <w:r w:rsidRPr="009F090C">
        <w:rPr>
          <w:szCs w:val="24"/>
        </w:rPr>
        <w:t xml:space="preserve">- на официальном сайте Комитета по управлению имуществом и земельным отношениям города Челябинска </w:t>
      </w:r>
      <w:hyperlink r:id="rId9" w:history="1">
        <w:r w:rsidRPr="009F090C">
          <w:rPr>
            <w:szCs w:val="24"/>
          </w:rPr>
          <w:t>www.kuizo.ru</w:t>
        </w:r>
      </w:hyperlink>
      <w:r w:rsidRPr="009F090C">
        <w:rPr>
          <w:szCs w:val="24"/>
        </w:rPr>
        <w:t xml:space="preserve"> (далее </w:t>
      </w:r>
      <w:r w:rsidR="00436CAC" w:rsidRPr="009F090C">
        <w:rPr>
          <w:szCs w:val="24"/>
        </w:rPr>
        <w:t>–</w:t>
      </w:r>
      <w:r w:rsidRPr="009F090C">
        <w:rPr>
          <w:szCs w:val="24"/>
        </w:rPr>
        <w:t xml:space="preserve"> Сайты);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- на электронной площадке </w:t>
      </w:r>
      <w:r w:rsidRPr="009F0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АО «Сбербанк – Автоматизированная система торгов» -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F090C">
          <w:rPr>
            <w:rFonts w:ascii="Times New Roman" w:hAnsi="Times New Roman" w:cs="Times New Roman"/>
            <w:sz w:val="24"/>
            <w:szCs w:val="24"/>
          </w:rPr>
          <w:t>www.utp.sberbank-ast.ru/AP</w:t>
        </w:r>
      </w:hyperlink>
      <w:r w:rsidRPr="009F090C">
        <w:rPr>
          <w:rFonts w:ascii="Times New Roman" w:hAnsi="Times New Roman" w:cs="Times New Roman"/>
          <w:sz w:val="24"/>
          <w:szCs w:val="24"/>
        </w:rPr>
        <w:t>.</w:t>
      </w:r>
    </w:p>
    <w:p w:rsidR="00D73FAB" w:rsidRPr="009F090C" w:rsidRDefault="00D73FAB" w:rsidP="00436CAC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b/>
          <w:snapToGrid w:val="0"/>
          <w:sz w:val="24"/>
          <w:szCs w:val="24"/>
        </w:rPr>
        <w:t xml:space="preserve">Аукцион </w:t>
      </w:r>
      <w:r w:rsidR="006539BF" w:rsidRPr="009F090C">
        <w:rPr>
          <w:snapToGrid w:val="0"/>
          <w:color w:val="000000" w:themeColor="text1"/>
          <w:sz w:val="24"/>
          <w:szCs w:val="24"/>
        </w:rPr>
        <w:t xml:space="preserve">с формой </w:t>
      </w:r>
      <w:r w:rsidR="00536B96" w:rsidRPr="009F090C">
        <w:rPr>
          <w:b/>
          <w:snapToGrid w:val="0"/>
          <w:sz w:val="24"/>
          <w:szCs w:val="24"/>
        </w:rPr>
        <w:t xml:space="preserve"> </w:t>
      </w:r>
      <w:r w:rsidRPr="009F090C">
        <w:rPr>
          <w:snapToGrid w:val="0"/>
          <w:sz w:val="24"/>
          <w:szCs w:val="24"/>
        </w:rPr>
        <w:t>подачи предложений о цене предмета аукциона</w:t>
      </w:r>
      <w:r w:rsidRPr="009F090C">
        <w:rPr>
          <w:rFonts w:eastAsiaTheme="minorHAnsi"/>
          <w:sz w:val="24"/>
          <w:szCs w:val="24"/>
          <w:lang w:eastAsia="en-US"/>
        </w:rPr>
        <w:t xml:space="preserve"> </w:t>
      </w:r>
      <w:r w:rsidRPr="009F090C">
        <w:rPr>
          <w:rFonts w:eastAsiaTheme="minorHAnsi"/>
          <w:color w:val="000000" w:themeColor="text1"/>
          <w:sz w:val="24"/>
          <w:szCs w:val="24"/>
          <w:lang w:eastAsia="en-US"/>
        </w:rPr>
        <w:t>в электронно</w:t>
      </w:r>
      <w:r w:rsidR="006539BF" w:rsidRPr="009F090C">
        <w:rPr>
          <w:rFonts w:eastAsiaTheme="minorHAnsi"/>
          <w:color w:val="000000" w:themeColor="text1"/>
          <w:sz w:val="24"/>
          <w:szCs w:val="24"/>
          <w:lang w:eastAsia="en-US"/>
        </w:rPr>
        <w:t>й</w:t>
      </w:r>
      <w:r w:rsidR="00B8351F" w:rsidRPr="009F090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9F090C">
        <w:rPr>
          <w:rFonts w:eastAsiaTheme="minorHAnsi"/>
          <w:color w:val="000000" w:themeColor="text1"/>
          <w:sz w:val="24"/>
          <w:szCs w:val="24"/>
          <w:lang w:eastAsia="en-US"/>
        </w:rPr>
        <w:t>форм</w:t>
      </w:r>
      <w:r w:rsidR="006539BF" w:rsidRPr="009F090C">
        <w:rPr>
          <w:rFonts w:eastAsiaTheme="minorHAnsi"/>
          <w:color w:val="000000" w:themeColor="text1"/>
          <w:sz w:val="24"/>
          <w:szCs w:val="24"/>
          <w:lang w:eastAsia="en-US"/>
        </w:rPr>
        <w:t>е</w:t>
      </w:r>
      <w:r w:rsidR="00DB0FC4" w:rsidRPr="009F090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9F090C">
        <w:rPr>
          <w:color w:val="000000" w:themeColor="text1"/>
          <w:sz w:val="24"/>
          <w:szCs w:val="24"/>
        </w:rPr>
        <w:t xml:space="preserve">состоится </w:t>
      </w:r>
      <w:r w:rsidRPr="009F090C">
        <w:rPr>
          <w:b/>
          <w:color w:val="000000" w:themeColor="text1"/>
          <w:sz w:val="24"/>
          <w:szCs w:val="24"/>
        </w:rPr>
        <w:t xml:space="preserve"> </w:t>
      </w:r>
      <w:r w:rsidRPr="009F090C">
        <w:rPr>
          <w:color w:val="000000" w:themeColor="text1"/>
          <w:sz w:val="24"/>
          <w:szCs w:val="24"/>
        </w:rPr>
        <w:t>на электронной площадке АО  «Сбербанк - Автоматизирова</w:t>
      </w:r>
      <w:r w:rsidRPr="009F090C">
        <w:rPr>
          <w:sz w:val="24"/>
          <w:szCs w:val="24"/>
        </w:rPr>
        <w:t>нная система торгов»</w:t>
      </w:r>
      <w:r w:rsidRPr="009F090C">
        <w:rPr>
          <w:rFonts w:eastAsiaTheme="minorHAnsi"/>
          <w:sz w:val="24"/>
          <w:szCs w:val="24"/>
          <w:lang w:eastAsia="en-US"/>
        </w:rPr>
        <w:t xml:space="preserve"> (далее – Оператор электронной площадки)</w:t>
      </w:r>
      <w:r w:rsidRPr="009F090C">
        <w:rPr>
          <w:sz w:val="24"/>
          <w:szCs w:val="24"/>
        </w:rPr>
        <w:t xml:space="preserve">. </w:t>
      </w:r>
    </w:p>
    <w:p w:rsidR="00D73FAB" w:rsidRPr="009F090C" w:rsidRDefault="00D73FAB" w:rsidP="0043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площадки в сети «Интернет»: http://utp.sberbank-ast.ru/AP </w:t>
      </w:r>
      <w:r w:rsidR="00436CAC" w:rsidRPr="009F090C">
        <w:rPr>
          <w:rFonts w:ascii="Times New Roman" w:hAnsi="Times New Roman" w:cs="Times New Roman"/>
          <w:b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(далее – электронная площадка).</w:t>
      </w:r>
    </w:p>
    <w:p w:rsidR="00203455" w:rsidRPr="009F090C" w:rsidRDefault="00D73FAB" w:rsidP="003C2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0C">
        <w:rPr>
          <w:rFonts w:ascii="Times New Roman" w:hAnsi="Times New Roman" w:cs="Times New Roman"/>
          <w:b/>
          <w:sz w:val="24"/>
          <w:szCs w:val="24"/>
        </w:rPr>
        <w:t xml:space="preserve">Начало аукциона </w:t>
      </w:r>
      <w:r w:rsidRPr="009F090C">
        <w:rPr>
          <w:rFonts w:ascii="Times New Roman" w:hAnsi="Times New Roman" w:cs="Times New Roman"/>
          <w:sz w:val="24"/>
          <w:szCs w:val="24"/>
        </w:rPr>
        <w:t>(время начала приема предложений о цене предмета аукциона в</w:t>
      </w:r>
      <w:r w:rsidR="00285EA0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электронной форме от участников электронного аукциона) –</w:t>
      </w:r>
      <w:r w:rsidR="006205EA">
        <w:rPr>
          <w:rFonts w:ascii="Times New Roman" w:hAnsi="Times New Roman" w:cs="Times New Roman"/>
          <w:sz w:val="24"/>
          <w:szCs w:val="24"/>
        </w:rPr>
        <w:t xml:space="preserve"> </w:t>
      </w:r>
      <w:r w:rsidR="00EB1541">
        <w:rPr>
          <w:rFonts w:ascii="Times New Roman" w:hAnsi="Times New Roman" w:cs="Times New Roman"/>
          <w:b/>
          <w:sz w:val="24"/>
          <w:szCs w:val="24"/>
        </w:rPr>
        <w:t>12.03</w:t>
      </w:r>
      <w:r w:rsidR="00EB1541" w:rsidRPr="009F090C">
        <w:rPr>
          <w:rFonts w:ascii="Times New Roman" w:hAnsi="Times New Roman" w:cs="Times New Roman"/>
          <w:b/>
          <w:sz w:val="24"/>
          <w:szCs w:val="24"/>
        </w:rPr>
        <w:t>.202</w:t>
      </w:r>
      <w:r w:rsidR="00EB1541">
        <w:rPr>
          <w:rFonts w:ascii="Times New Roman" w:hAnsi="Times New Roman" w:cs="Times New Roman"/>
          <w:b/>
          <w:sz w:val="24"/>
          <w:szCs w:val="24"/>
        </w:rPr>
        <w:t>5</w:t>
      </w:r>
      <w:r w:rsidR="00EB1541" w:rsidRPr="009F0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03455" w:rsidRPr="009F090C">
        <w:rPr>
          <w:rFonts w:ascii="Times New Roman" w:hAnsi="Times New Roman" w:cs="Times New Roman"/>
          <w:b/>
          <w:sz w:val="24"/>
          <w:szCs w:val="24"/>
        </w:rPr>
        <w:t>08:00</w:t>
      </w:r>
      <w:r w:rsidR="00203455"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="00203455" w:rsidRPr="009F090C">
        <w:rPr>
          <w:rFonts w:ascii="Times New Roman" w:hAnsi="Times New Roman" w:cs="Times New Roman"/>
          <w:b/>
          <w:sz w:val="24"/>
          <w:szCs w:val="24"/>
        </w:rPr>
        <w:t>по московскому времени (в 10:00 по местному времени)</w:t>
      </w:r>
      <w:r w:rsidR="00203455" w:rsidRPr="009F090C">
        <w:rPr>
          <w:rFonts w:ascii="Times New Roman" w:hAnsi="Times New Roman" w:cs="Times New Roman"/>
          <w:sz w:val="24"/>
          <w:szCs w:val="24"/>
        </w:rPr>
        <w:t>.</w:t>
      </w:r>
    </w:p>
    <w:p w:rsidR="00D73FAB" w:rsidRPr="009F090C" w:rsidRDefault="00D73FAB" w:rsidP="00436CAC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u w:val="single"/>
        </w:rPr>
      </w:pPr>
      <w:r w:rsidRPr="009F090C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D73FAB" w:rsidRPr="009F090C" w:rsidRDefault="00D73FAB" w:rsidP="00436CAC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Заявки на участие в электронном аукционе подаются на электронную площадку, начиная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>с 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>даты</w:t>
      </w:r>
      <w:r w:rsidR="00DB0FC4" w:rsidRPr="009F090C">
        <w:rPr>
          <w:sz w:val="24"/>
          <w:szCs w:val="24"/>
        </w:rPr>
        <w:t xml:space="preserve"> </w:t>
      </w:r>
      <w:r w:rsidR="00B93E07">
        <w:rPr>
          <w:sz w:val="24"/>
          <w:szCs w:val="24"/>
        </w:rPr>
        <w:t xml:space="preserve"> </w:t>
      </w:r>
      <w:r w:rsidR="00DB0FC4" w:rsidRPr="009F090C">
        <w:rPr>
          <w:color w:val="000000" w:themeColor="text1"/>
          <w:sz w:val="24"/>
          <w:szCs w:val="24"/>
        </w:rPr>
        <w:t xml:space="preserve">и </w:t>
      </w:r>
      <w:r w:rsidR="00B93E07">
        <w:rPr>
          <w:color w:val="000000" w:themeColor="text1"/>
          <w:sz w:val="24"/>
          <w:szCs w:val="24"/>
        </w:rPr>
        <w:t xml:space="preserve"> </w:t>
      </w:r>
      <w:r w:rsidR="00DB0FC4" w:rsidRPr="009F090C">
        <w:rPr>
          <w:color w:val="000000" w:themeColor="text1"/>
          <w:sz w:val="24"/>
          <w:szCs w:val="24"/>
        </w:rPr>
        <w:t>времени</w:t>
      </w:r>
      <w:r w:rsidRPr="009F090C">
        <w:rPr>
          <w:sz w:val="24"/>
          <w:szCs w:val="24"/>
        </w:rPr>
        <w:t xml:space="preserve"> начала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приема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заявок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на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участие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>в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электронном </w:t>
      </w:r>
      <w:r w:rsidR="00B93E07">
        <w:rPr>
          <w:sz w:val="24"/>
          <w:szCs w:val="24"/>
        </w:rPr>
        <w:t xml:space="preserve">  </w:t>
      </w:r>
      <w:r w:rsidRPr="009F090C">
        <w:rPr>
          <w:sz w:val="24"/>
          <w:szCs w:val="24"/>
        </w:rPr>
        <w:t xml:space="preserve">аукционе до времени и даты окончания приема заявок на участие в электронном аукционе: </w:t>
      </w:r>
    </w:p>
    <w:p w:rsidR="0071512C" w:rsidRPr="009F090C" w:rsidRDefault="00D73FAB" w:rsidP="0071512C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9F090C">
        <w:rPr>
          <w:b/>
          <w:sz w:val="24"/>
          <w:szCs w:val="24"/>
        </w:rPr>
        <w:t xml:space="preserve">Начало приема заявок </w:t>
      </w:r>
      <w:r w:rsidRPr="009F090C">
        <w:rPr>
          <w:sz w:val="24"/>
          <w:szCs w:val="24"/>
        </w:rPr>
        <w:t>на участие в открытом аукционе</w:t>
      </w:r>
      <w:r w:rsidRPr="009F090C">
        <w:rPr>
          <w:i/>
          <w:sz w:val="24"/>
          <w:szCs w:val="24"/>
        </w:rPr>
        <w:t xml:space="preserve"> – </w:t>
      </w:r>
      <w:r w:rsidR="00EB1541">
        <w:rPr>
          <w:b/>
          <w:sz w:val="24"/>
          <w:szCs w:val="24"/>
        </w:rPr>
        <w:t>10.02.2025</w:t>
      </w:r>
      <w:r w:rsidR="0071512C" w:rsidRPr="009F090C">
        <w:rPr>
          <w:b/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с </w:t>
      </w:r>
      <w:r w:rsidR="0071512C" w:rsidRPr="009F090C">
        <w:rPr>
          <w:b/>
          <w:sz w:val="24"/>
          <w:szCs w:val="24"/>
        </w:rPr>
        <w:t>08:00</w:t>
      </w:r>
      <w:r w:rsidR="0071512C" w:rsidRPr="009F090C">
        <w:rPr>
          <w:sz w:val="24"/>
          <w:szCs w:val="24"/>
        </w:rPr>
        <w:t xml:space="preserve"> </w:t>
      </w:r>
      <w:r w:rsidR="0071512C" w:rsidRPr="009F090C">
        <w:rPr>
          <w:b/>
          <w:sz w:val="24"/>
          <w:szCs w:val="24"/>
        </w:rPr>
        <w:t>по московскому времени (в 10:00 по местному времени)</w:t>
      </w:r>
      <w:r w:rsidR="0071512C" w:rsidRPr="009F090C">
        <w:rPr>
          <w:sz w:val="24"/>
          <w:szCs w:val="24"/>
        </w:rPr>
        <w:t>.</w:t>
      </w:r>
    </w:p>
    <w:p w:rsidR="00D73FAB" w:rsidRPr="009F090C" w:rsidRDefault="00D73FAB" w:rsidP="00436CA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F090C">
        <w:rPr>
          <w:b/>
          <w:sz w:val="24"/>
          <w:szCs w:val="24"/>
        </w:rPr>
        <w:t>Окончание приема заявок</w:t>
      </w:r>
      <w:r w:rsidRPr="009F090C">
        <w:rPr>
          <w:sz w:val="24"/>
          <w:szCs w:val="24"/>
        </w:rPr>
        <w:t xml:space="preserve"> на участие в открытом аукционе –</w:t>
      </w:r>
      <w:r w:rsidRPr="009F090C">
        <w:rPr>
          <w:b/>
          <w:sz w:val="24"/>
          <w:szCs w:val="24"/>
        </w:rPr>
        <w:t xml:space="preserve"> </w:t>
      </w:r>
      <w:r w:rsidR="00EB1541">
        <w:rPr>
          <w:b/>
          <w:sz w:val="24"/>
          <w:szCs w:val="24"/>
        </w:rPr>
        <w:t>10.03.2025</w:t>
      </w:r>
      <w:r w:rsidR="00B458FA" w:rsidRPr="009F090C">
        <w:rPr>
          <w:b/>
          <w:sz w:val="24"/>
          <w:szCs w:val="24"/>
        </w:rPr>
        <w:t xml:space="preserve"> </w:t>
      </w:r>
      <w:r w:rsidRPr="009F090C">
        <w:rPr>
          <w:b/>
          <w:sz w:val="24"/>
          <w:szCs w:val="24"/>
        </w:rPr>
        <w:t xml:space="preserve"> </w:t>
      </w:r>
      <w:r w:rsidR="0071512C" w:rsidRPr="009F090C">
        <w:rPr>
          <w:b/>
          <w:sz w:val="24"/>
          <w:szCs w:val="24"/>
        </w:rPr>
        <w:t>до 21:59 по московскому времени (до 23:59 по местному времени)</w:t>
      </w:r>
      <w:r w:rsidR="00780B35" w:rsidRPr="009F090C">
        <w:rPr>
          <w:sz w:val="24"/>
          <w:szCs w:val="24"/>
        </w:rPr>
        <w:t>.</w:t>
      </w:r>
      <w:r w:rsidRPr="009F090C">
        <w:rPr>
          <w:b/>
          <w:sz w:val="24"/>
          <w:szCs w:val="24"/>
        </w:rPr>
        <w:t xml:space="preserve"> </w:t>
      </w:r>
      <w:r w:rsidRPr="009F090C">
        <w:rPr>
          <w:sz w:val="24"/>
          <w:szCs w:val="24"/>
        </w:rPr>
        <w:t>Подача заявок осуществляется круглосуточно.</w:t>
      </w:r>
    </w:p>
    <w:p w:rsidR="00D73FAB" w:rsidRPr="009F090C" w:rsidRDefault="00D73FAB" w:rsidP="00436CAC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9F090C">
        <w:rPr>
          <w:b/>
          <w:sz w:val="24"/>
          <w:szCs w:val="24"/>
        </w:rPr>
        <w:t xml:space="preserve">Рассмотрение заявок </w:t>
      </w:r>
      <w:r w:rsidRPr="009F090C">
        <w:rPr>
          <w:sz w:val="24"/>
          <w:szCs w:val="24"/>
        </w:rPr>
        <w:t xml:space="preserve">и документов заявителей, допуск их к участию в  аукционе проводится </w:t>
      </w:r>
      <w:r w:rsidR="00EB1541">
        <w:rPr>
          <w:b/>
          <w:sz w:val="24"/>
          <w:szCs w:val="24"/>
        </w:rPr>
        <w:t>11.03</w:t>
      </w:r>
      <w:r w:rsidR="006205EA" w:rsidRPr="006205EA">
        <w:rPr>
          <w:b/>
          <w:sz w:val="24"/>
          <w:szCs w:val="24"/>
        </w:rPr>
        <w:t>.</w:t>
      </w:r>
      <w:r w:rsidR="00EB1541">
        <w:rPr>
          <w:b/>
          <w:sz w:val="24"/>
          <w:szCs w:val="24"/>
        </w:rPr>
        <w:t>2025</w:t>
      </w:r>
      <w:r w:rsidRPr="006205EA">
        <w:rPr>
          <w:b/>
          <w:sz w:val="24"/>
          <w:szCs w:val="24"/>
        </w:rPr>
        <w:t>.</w:t>
      </w:r>
      <w:r w:rsidRPr="009F090C">
        <w:rPr>
          <w:b/>
          <w:sz w:val="24"/>
          <w:szCs w:val="24"/>
        </w:rPr>
        <w:t xml:space="preserve"> </w:t>
      </w:r>
    </w:p>
    <w:p w:rsidR="00D73FAB" w:rsidRPr="009F090C" w:rsidRDefault="00D73FAB" w:rsidP="00436CAC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>Ознакомление с информацией об аукционе производится на Сайтах, электронной площадке.</w:t>
      </w:r>
    </w:p>
    <w:p w:rsidR="00D73FAB" w:rsidRPr="009F090C" w:rsidRDefault="00D73FAB" w:rsidP="00436CAC">
      <w:pPr>
        <w:pStyle w:val="a4"/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>Консультации по вопросу участия в аукционе осуществляются по тел</w:t>
      </w:r>
      <w:r w:rsidR="00DB0A34">
        <w:rPr>
          <w:sz w:val="24"/>
          <w:szCs w:val="24"/>
        </w:rPr>
        <w:t>ефонам Организатора аукциона: 253-57-17</w:t>
      </w:r>
      <w:r w:rsidRPr="009F090C">
        <w:rPr>
          <w:sz w:val="24"/>
          <w:szCs w:val="24"/>
        </w:rPr>
        <w:t xml:space="preserve">, </w:t>
      </w:r>
      <w:r w:rsidR="00211354" w:rsidRPr="009F090C">
        <w:rPr>
          <w:sz w:val="24"/>
          <w:szCs w:val="24"/>
        </w:rPr>
        <w:t xml:space="preserve">263-00-71 </w:t>
      </w:r>
      <w:r w:rsidRPr="009F090C">
        <w:rPr>
          <w:sz w:val="24"/>
          <w:szCs w:val="24"/>
        </w:rPr>
        <w:t xml:space="preserve">в течение срока приема заявок, с понедельника по четверг с 8:30 до 17:30 часов, в  пятницу с 8:30 до 16:15 часов, перерыв с 12.00 до 12:45 часов (время местное). В предпраздничные дни продолжительность рабочего дня сокращается на один час.  </w:t>
      </w:r>
    </w:p>
    <w:p w:rsidR="00D73FAB" w:rsidRPr="009F090C" w:rsidRDefault="00D73FAB" w:rsidP="00FC0C03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Электронный аукцион является открытым по составу участников. Участником электронного аукциона может быть </w:t>
      </w:r>
      <w:r w:rsidR="0006788B" w:rsidRPr="009F090C">
        <w:rPr>
          <w:sz w:val="24"/>
          <w:szCs w:val="24"/>
        </w:rPr>
        <w:t>индивидуальный предприниматель, гражданин</w:t>
      </w:r>
      <w:r w:rsidR="00B8351F" w:rsidRPr="009F090C">
        <w:rPr>
          <w:sz w:val="24"/>
          <w:szCs w:val="24"/>
        </w:rPr>
        <w:t xml:space="preserve">, </w:t>
      </w:r>
      <w:r w:rsidR="0006788B" w:rsidRPr="009F090C">
        <w:rPr>
          <w:sz w:val="24"/>
          <w:szCs w:val="24"/>
        </w:rPr>
        <w:t xml:space="preserve"> занимающийся предпринимательской деятельностью</w:t>
      </w:r>
      <w:r w:rsidR="00FC0C03" w:rsidRPr="009F090C">
        <w:rPr>
          <w:sz w:val="24"/>
          <w:szCs w:val="24"/>
        </w:rPr>
        <w:t xml:space="preserve"> в соответствии с федеральными законами</w:t>
      </w:r>
      <w:r w:rsidR="00B8351F" w:rsidRPr="009F090C">
        <w:rPr>
          <w:sz w:val="24"/>
          <w:szCs w:val="24"/>
        </w:rPr>
        <w:t xml:space="preserve"> РФ</w:t>
      </w:r>
      <w:r w:rsidR="0006788B" w:rsidRPr="009F090C">
        <w:rPr>
          <w:sz w:val="24"/>
          <w:szCs w:val="24"/>
        </w:rPr>
        <w:t xml:space="preserve">, или юридическое лицо </w:t>
      </w:r>
      <w:r w:rsidRPr="009F090C">
        <w:rPr>
          <w:sz w:val="24"/>
          <w:szCs w:val="24"/>
        </w:rPr>
        <w:t>(далее – хозяйствующий субъект).</w:t>
      </w:r>
    </w:p>
    <w:p w:rsidR="00D73FAB" w:rsidRPr="009F090C" w:rsidRDefault="00D73FAB" w:rsidP="00A609B2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Порядок проведения аукциона на право заключения договоров на  размещение нестационарных торговых объектов установлен </w:t>
      </w:r>
      <w:hyperlink r:id="rId11" w:history="1">
        <w:r w:rsidRPr="009F090C">
          <w:rPr>
            <w:sz w:val="24"/>
            <w:szCs w:val="24"/>
          </w:rPr>
          <w:t>Законом</w:t>
        </w:r>
      </w:hyperlink>
      <w:r w:rsidRPr="009F090C">
        <w:rPr>
          <w:sz w:val="24"/>
          <w:szCs w:val="24"/>
        </w:rPr>
        <w:t xml:space="preserve"> Челябинской области от 09.04.2020 № 131-ЗО «О порядке и условиях размещения нестационарных торговых объектов на землях или земельных участках, находящихся в государственной собственности Челябинской</w:t>
      </w:r>
      <w:r w:rsidRPr="009F090C">
        <w:rPr>
          <w:rFonts w:eastAsiaTheme="minorHAnsi"/>
          <w:sz w:val="24"/>
          <w:szCs w:val="24"/>
          <w:lang w:eastAsia="en-US"/>
        </w:rPr>
        <w:t xml:space="preserve"> </w:t>
      </w:r>
      <w:r w:rsidRPr="009F090C">
        <w:rPr>
          <w:rFonts w:eastAsiaTheme="minorHAnsi"/>
          <w:sz w:val="24"/>
          <w:szCs w:val="24"/>
          <w:lang w:eastAsia="en-US"/>
        </w:rPr>
        <w:lastRenderedPageBreak/>
        <w:t xml:space="preserve">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</w:t>
      </w:r>
      <w:r w:rsidRPr="009F090C">
        <w:rPr>
          <w:sz w:val="24"/>
          <w:szCs w:val="24"/>
        </w:rPr>
        <w:t>участков и установления сервитута, публичного сервитута»</w:t>
      </w:r>
      <w:r w:rsidR="00285EA0" w:rsidRPr="009F090C">
        <w:rPr>
          <w:sz w:val="24"/>
          <w:szCs w:val="24"/>
        </w:rPr>
        <w:t xml:space="preserve"> (далее – Закон № 131-ЗО)</w:t>
      </w:r>
      <w:r w:rsidRPr="009F090C">
        <w:rPr>
          <w:sz w:val="24"/>
          <w:szCs w:val="24"/>
        </w:rPr>
        <w:t>, постановлением Администрации города Челябинска от 20.08.2020 № 356-п «Об утверждении Положения о порядке оформления документов для размещения нестационарных торговых объектов и порядке организации и проведения аукциона при размещении нестационарного торгового объекта</w:t>
      </w:r>
      <w:r w:rsidR="00436CAC" w:rsidRPr="009F090C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>на территории города Челябинска» (далее – Положение).</w:t>
      </w:r>
    </w:p>
    <w:p w:rsidR="00A609B2" w:rsidRPr="009F090C" w:rsidRDefault="00D73FAB" w:rsidP="00A609B2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9F090C">
        <w:rPr>
          <w:sz w:val="24"/>
          <w:szCs w:val="24"/>
        </w:rPr>
        <w:t xml:space="preserve">Предмет электронного аукциона: по результатам аукциона </w:t>
      </w:r>
      <w:r w:rsidR="00113F0A" w:rsidRPr="009F090C">
        <w:rPr>
          <w:sz w:val="24"/>
          <w:szCs w:val="24"/>
        </w:rPr>
        <w:t xml:space="preserve">на </w:t>
      </w:r>
      <w:r w:rsidRPr="009F090C">
        <w:rPr>
          <w:sz w:val="24"/>
          <w:szCs w:val="24"/>
        </w:rPr>
        <w:t>право</w:t>
      </w:r>
      <w:r w:rsidR="00412BAD" w:rsidRPr="009F090C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>закл</w:t>
      </w:r>
      <w:r w:rsidR="0030214E" w:rsidRPr="009F090C">
        <w:rPr>
          <w:sz w:val="24"/>
          <w:szCs w:val="24"/>
        </w:rPr>
        <w:t>ючени</w:t>
      </w:r>
      <w:r w:rsidR="00113F0A" w:rsidRPr="009F090C">
        <w:rPr>
          <w:sz w:val="24"/>
          <w:szCs w:val="24"/>
        </w:rPr>
        <w:t>я</w:t>
      </w:r>
      <w:r w:rsidRPr="009F090C">
        <w:rPr>
          <w:sz w:val="24"/>
          <w:szCs w:val="24"/>
        </w:rPr>
        <w:t xml:space="preserve"> договор</w:t>
      </w:r>
      <w:r w:rsidR="00113F0A" w:rsidRPr="009F090C">
        <w:rPr>
          <w:sz w:val="24"/>
          <w:szCs w:val="24"/>
        </w:rPr>
        <w:t>а</w:t>
      </w:r>
      <w:r w:rsidRPr="009F090C">
        <w:rPr>
          <w:sz w:val="24"/>
          <w:szCs w:val="24"/>
        </w:rPr>
        <w:t xml:space="preserve"> на размещение нестационарн</w:t>
      </w:r>
      <w:r w:rsidR="000809BB" w:rsidRPr="009F090C">
        <w:rPr>
          <w:sz w:val="24"/>
          <w:szCs w:val="24"/>
        </w:rPr>
        <w:t>ого</w:t>
      </w:r>
      <w:r w:rsidRPr="009F090C">
        <w:rPr>
          <w:sz w:val="24"/>
          <w:szCs w:val="24"/>
        </w:rPr>
        <w:t xml:space="preserve"> торгов</w:t>
      </w:r>
      <w:r w:rsidR="000809BB" w:rsidRPr="009F090C">
        <w:rPr>
          <w:sz w:val="24"/>
          <w:szCs w:val="24"/>
        </w:rPr>
        <w:t>ого</w:t>
      </w:r>
      <w:r w:rsidRPr="009F090C">
        <w:rPr>
          <w:sz w:val="24"/>
          <w:szCs w:val="24"/>
        </w:rPr>
        <w:t xml:space="preserve"> объект</w:t>
      </w:r>
      <w:r w:rsidR="000809BB" w:rsidRPr="009F090C">
        <w:rPr>
          <w:sz w:val="24"/>
          <w:szCs w:val="24"/>
        </w:rPr>
        <w:t>а</w:t>
      </w:r>
      <w:r w:rsidRPr="009F090C">
        <w:rPr>
          <w:sz w:val="24"/>
          <w:szCs w:val="24"/>
        </w:rPr>
        <w:t xml:space="preserve"> (далее – договор на размещение) </w:t>
      </w:r>
      <w:r w:rsidR="00A609B2" w:rsidRPr="009F090C">
        <w:rPr>
          <w:b/>
          <w:sz w:val="24"/>
          <w:szCs w:val="24"/>
        </w:rPr>
        <w:t>определяется ежегодный размер платы за размещение нестационарного торгового объекта.</w:t>
      </w:r>
    </w:p>
    <w:p w:rsidR="00DB1C21" w:rsidRPr="009F090C" w:rsidRDefault="00DB1C21" w:rsidP="00DB1C21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D73FAB" w:rsidRPr="009F090C" w:rsidRDefault="00D73FAB" w:rsidP="00436CAC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Уполномоченным органом </w:t>
      </w:r>
      <w:r w:rsidR="00B8351F" w:rsidRPr="009F090C">
        <w:rPr>
          <w:sz w:val="24"/>
          <w:szCs w:val="24"/>
        </w:rPr>
        <w:t>на</w:t>
      </w:r>
      <w:r w:rsidRPr="009F090C">
        <w:rPr>
          <w:sz w:val="24"/>
          <w:szCs w:val="24"/>
        </w:rPr>
        <w:t xml:space="preserve"> заключение договора на размещение</w:t>
      </w:r>
      <w:r w:rsidR="00436CAC" w:rsidRPr="009F090C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>по  результатам электронного аукциона является МКУ «Городская среда».</w:t>
      </w:r>
    </w:p>
    <w:p w:rsidR="00D73FAB" w:rsidRPr="009F090C" w:rsidRDefault="00D73FAB" w:rsidP="00436CAC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Схема размещения нестационарных торговых объектов на территории города Челябинска, утверждена постановлением Администрации города Челябинска от </w:t>
      </w:r>
      <w:r w:rsidR="007B4571" w:rsidRPr="009F090C">
        <w:rPr>
          <w:sz w:val="24"/>
          <w:szCs w:val="24"/>
        </w:rPr>
        <w:t>23</w:t>
      </w:r>
      <w:r w:rsidRPr="009F090C">
        <w:rPr>
          <w:sz w:val="24"/>
          <w:szCs w:val="24"/>
        </w:rPr>
        <w:t>.0</w:t>
      </w:r>
      <w:r w:rsidR="007B4571" w:rsidRPr="009F090C">
        <w:rPr>
          <w:sz w:val="24"/>
          <w:szCs w:val="24"/>
        </w:rPr>
        <w:t>8</w:t>
      </w:r>
      <w:r w:rsidRPr="009F090C">
        <w:rPr>
          <w:sz w:val="24"/>
          <w:szCs w:val="24"/>
        </w:rPr>
        <w:t>.202</w:t>
      </w:r>
      <w:r w:rsidR="007B4571" w:rsidRPr="009F090C">
        <w:rPr>
          <w:sz w:val="24"/>
          <w:szCs w:val="24"/>
        </w:rPr>
        <w:t>3</w:t>
      </w:r>
      <w:r w:rsidRPr="009F090C">
        <w:rPr>
          <w:sz w:val="24"/>
          <w:szCs w:val="24"/>
        </w:rPr>
        <w:t xml:space="preserve"> № </w:t>
      </w:r>
      <w:r w:rsidR="007B4571" w:rsidRPr="009F090C">
        <w:rPr>
          <w:sz w:val="24"/>
          <w:szCs w:val="24"/>
        </w:rPr>
        <w:t>482</w:t>
      </w:r>
      <w:r w:rsidRPr="009F090C">
        <w:rPr>
          <w:sz w:val="24"/>
          <w:szCs w:val="24"/>
        </w:rPr>
        <w:t>-п  (далее – Схема размещения торговых объектов).</w:t>
      </w:r>
    </w:p>
    <w:p w:rsidR="00D73FAB" w:rsidRPr="009F090C" w:rsidRDefault="00D73FAB" w:rsidP="00436CAC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Действующие в настоящее время типовые эскизные проекты утверждены приказами Управления по архитектурно-градостроительному проектированию Администрации города Челябинска (далее – УАГП г. Челябинска) и размещены в информационно-телекоммуникационной сети «Интернет» на официальном сайте УАГП г. Челябинска – </w:t>
      </w:r>
      <w:hyperlink r:id="rId12" w:history="1">
        <w:r w:rsidRPr="009F090C">
          <w:rPr>
            <w:sz w:val="24"/>
            <w:szCs w:val="24"/>
          </w:rPr>
          <w:t>www.arсh74.ru</w:t>
        </w:r>
      </w:hyperlink>
      <w:r w:rsidRPr="009F090C">
        <w:rPr>
          <w:sz w:val="24"/>
          <w:szCs w:val="24"/>
        </w:rPr>
        <w:t>. (</w:t>
      </w:r>
      <w:r w:rsidR="000809BB" w:rsidRPr="009F090C">
        <w:rPr>
          <w:sz w:val="24"/>
          <w:szCs w:val="24"/>
        </w:rPr>
        <w:t>Документы/</w:t>
      </w:r>
      <w:r w:rsidRPr="009F090C">
        <w:rPr>
          <w:sz w:val="24"/>
          <w:szCs w:val="24"/>
        </w:rPr>
        <w:t>Дизайн городской среды/</w:t>
      </w:r>
      <w:r w:rsidR="00436CAC" w:rsidRPr="009F090C">
        <w:rPr>
          <w:sz w:val="24"/>
          <w:szCs w:val="24"/>
        </w:rPr>
        <w:t>Дизайн-коды)</w:t>
      </w:r>
      <w:r w:rsidRPr="009F090C">
        <w:rPr>
          <w:sz w:val="24"/>
          <w:szCs w:val="24"/>
        </w:rPr>
        <w:t xml:space="preserve"> </w:t>
      </w:r>
      <w:r w:rsidR="00436CAC" w:rsidRPr="009F090C">
        <w:rPr>
          <w:sz w:val="24"/>
          <w:szCs w:val="24"/>
        </w:rPr>
        <w:t>http://arch74.ru/tipovye-eskiznye-proekty-nto/</w:t>
      </w:r>
      <w:r w:rsidRPr="009F090C">
        <w:rPr>
          <w:sz w:val="24"/>
          <w:szCs w:val="24"/>
        </w:rPr>
        <w:t>)</w:t>
      </w:r>
      <w:r w:rsidR="00F73773" w:rsidRPr="009F090C">
        <w:rPr>
          <w:sz w:val="24"/>
          <w:szCs w:val="24"/>
        </w:rPr>
        <w:t>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>Порядок приема и отзыва заявки на участие в аукционе</w:t>
      </w:r>
    </w:p>
    <w:p w:rsidR="00FC0C03" w:rsidRPr="009F090C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Регистрация на электронной площадке проводится в соответствии с  Регламентом электронной площадки оператора электронной площадки, который размещен по адресу: </w:t>
      </w:r>
      <w:hyperlink r:id="rId13" w:history="1">
        <w:r w:rsidRPr="009F090C">
          <w:rPr>
            <w:rStyle w:val="a3"/>
            <w:sz w:val="24"/>
            <w:szCs w:val="24"/>
          </w:rPr>
          <w:t>http://utp.sberbank-ast.ru/Main/Notice/988/Reglament</w:t>
        </w:r>
      </w:hyperlink>
      <w:r w:rsidRPr="009F090C">
        <w:rPr>
          <w:sz w:val="24"/>
          <w:szCs w:val="24"/>
        </w:rPr>
        <w:t>, с Регламентом торговой секции «Приватизация, аренда и  продажа прав»</w:t>
      </w:r>
      <w:r w:rsidR="0008078C" w:rsidRPr="009F090C">
        <w:rPr>
          <w:sz w:val="24"/>
          <w:szCs w:val="24"/>
        </w:rPr>
        <w:t>,</w:t>
      </w:r>
      <w:r w:rsidRPr="009F090C">
        <w:rPr>
          <w:sz w:val="24"/>
          <w:szCs w:val="24"/>
        </w:rPr>
        <w:t xml:space="preserve"> </w:t>
      </w:r>
      <w:r w:rsidRPr="009F090C">
        <w:rPr>
          <w:color w:val="000000" w:themeColor="text1"/>
          <w:sz w:val="24"/>
          <w:szCs w:val="24"/>
        </w:rPr>
        <w:t>размещен</w:t>
      </w:r>
      <w:r w:rsidR="0008078C" w:rsidRPr="009F090C">
        <w:rPr>
          <w:color w:val="000000" w:themeColor="text1"/>
          <w:sz w:val="24"/>
          <w:szCs w:val="24"/>
        </w:rPr>
        <w:t>ным</w:t>
      </w:r>
      <w:r w:rsidRPr="009F090C">
        <w:rPr>
          <w:sz w:val="24"/>
          <w:szCs w:val="24"/>
        </w:rPr>
        <w:t xml:space="preserve"> по адресу: </w:t>
      </w:r>
      <w:hyperlink r:id="rId14" w:history="1">
        <w:r w:rsidRPr="009F090C">
          <w:rPr>
            <w:rStyle w:val="a3"/>
            <w:sz w:val="24"/>
            <w:szCs w:val="24"/>
          </w:rPr>
          <w:t>https://utp.sberbank-ast.ru/AP/Notice/1027/Instructions</w:t>
        </w:r>
      </w:hyperlink>
      <w:r w:rsidRPr="009F090C">
        <w:rPr>
          <w:sz w:val="24"/>
          <w:szCs w:val="24"/>
        </w:rPr>
        <w:t>.</w:t>
      </w:r>
    </w:p>
    <w:p w:rsidR="00FC0C03" w:rsidRPr="009F090C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Инструкция по регистрации пользователя в торговой секции «Приватизация, аренда и  продажа прав» электронной площадки размещена по  адресу: </w:t>
      </w:r>
      <w:hyperlink r:id="rId15" w:history="1">
        <w:r w:rsidRPr="009F090C">
          <w:rPr>
            <w:rStyle w:val="a3"/>
            <w:sz w:val="24"/>
            <w:szCs w:val="24"/>
          </w:rPr>
          <w:t>http://utp.sberbank-ast.ru/AP/Notice/652/Instructions</w:t>
        </w:r>
      </w:hyperlink>
      <w:r w:rsidRPr="009F090C">
        <w:rPr>
          <w:sz w:val="24"/>
          <w:szCs w:val="24"/>
        </w:rPr>
        <w:t>.</w:t>
      </w:r>
    </w:p>
    <w:p w:rsidR="00FC0C03" w:rsidRPr="009F090C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0C">
        <w:rPr>
          <w:sz w:val="24"/>
          <w:szCs w:val="24"/>
        </w:rPr>
        <w:t>Регистрации на электронной площадке подлежат заявители, ранее не  зарегистрированные на электронной площадке</w:t>
      </w:r>
      <w:r w:rsidR="0008078C" w:rsidRPr="009F090C">
        <w:rPr>
          <w:sz w:val="24"/>
          <w:szCs w:val="24"/>
        </w:rPr>
        <w:t>,</w:t>
      </w:r>
      <w:r w:rsidRPr="009F090C">
        <w:rPr>
          <w:sz w:val="24"/>
          <w:szCs w:val="24"/>
        </w:rPr>
        <w:t xml:space="preserve"> или регистрация которых на  электронной площадке была ими прекращена. Регистрация на электронной площадке осуществляется ежедневно, круглосуточно без взимания платы. Регистрация осуществляется с применением усиленной квалифицированной электронной подписи (далее – ЭП) (юридическими лицами и физическими лицами, в том числе</w:t>
      </w:r>
      <w:r w:rsidR="0008078C" w:rsidRPr="009F090C">
        <w:rPr>
          <w:sz w:val="24"/>
          <w:szCs w:val="24"/>
        </w:rPr>
        <w:t>,</w:t>
      </w:r>
      <w:r w:rsidRPr="009F090C">
        <w:rPr>
          <w:sz w:val="24"/>
          <w:szCs w:val="24"/>
        </w:rPr>
        <w:t xml:space="preserve"> являющимися индивидуальными предпринимателями). Список аккредитованных удостоверяющих центров, уполномоченных на выдачу ЭП: </w:t>
      </w:r>
      <w:hyperlink r:id="rId16" w:history="1">
        <w:r w:rsidRPr="009F090C">
          <w:rPr>
            <w:rStyle w:val="a3"/>
            <w:sz w:val="24"/>
            <w:szCs w:val="24"/>
          </w:rPr>
          <w:t>https://digital.gov.ru/ru/activity/govservices/certification_authority/</w:t>
        </w:r>
      </w:hyperlink>
      <w:r w:rsidRPr="009F090C">
        <w:rPr>
          <w:sz w:val="24"/>
          <w:szCs w:val="24"/>
        </w:rPr>
        <w:t>.</w:t>
      </w:r>
    </w:p>
    <w:p w:rsidR="00FC0C03" w:rsidRPr="009F090C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0C">
        <w:rPr>
          <w:sz w:val="24"/>
          <w:szCs w:val="24"/>
        </w:rPr>
        <w:t xml:space="preserve">Пользователям, зарегистрированным в Единой информационной системе в сфере закупок, а также аккредитованным на электронной площадке в порядке, установленном Федеральным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законом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от </w:t>
      </w:r>
      <w:r w:rsidR="00B93E07">
        <w:rPr>
          <w:sz w:val="24"/>
          <w:szCs w:val="24"/>
        </w:rPr>
        <w:t xml:space="preserve"> </w:t>
      </w:r>
      <w:r w:rsidRPr="009F090C">
        <w:rPr>
          <w:sz w:val="24"/>
          <w:szCs w:val="24"/>
        </w:rPr>
        <w:t xml:space="preserve">05.04.2013 </w:t>
      </w:r>
      <w:r w:rsidR="00B93E07">
        <w:rPr>
          <w:sz w:val="24"/>
          <w:szCs w:val="24"/>
        </w:rPr>
        <w:t xml:space="preserve">  </w:t>
      </w:r>
      <w:r w:rsidRPr="009F090C">
        <w:rPr>
          <w:sz w:val="24"/>
          <w:szCs w:val="24"/>
        </w:rPr>
        <w:t>№ 44-ФЗ, либо зарегистрированным в ГИС Торги</w:t>
      </w:r>
      <w:r w:rsidR="0008078C" w:rsidRPr="009F090C">
        <w:rPr>
          <w:sz w:val="24"/>
          <w:szCs w:val="24"/>
        </w:rPr>
        <w:t>,</w:t>
      </w:r>
      <w:r w:rsidRPr="009F090C">
        <w:rPr>
          <w:sz w:val="24"/>
          <w:szCs w:val="24"/>
        </w:rPr>
        <w:t xml:space="preserve"> для участия в аукционе необходимо присоедин</w:t>
      </w:r>
      <w:r w:rsidR="00B8351F" w:rsidRPr="009F090C">
        <w:rPr>
          <w:sz w:val="24"/>
          <w:szCs w:val="24"/>
        </w:rPr>
        <w:t xml:space="preserve">иться </w:t>
      </w:r>
      <w:r w:rsidRPr="009F090C">
        <w:rPr>
          <w:sz w:val="24"/>
          <w:szCs w:val="24"/>
        </w:rPr>
        <w:t>к регламенту электронной площадки и регламенту торговой секции «Приватизация, аренда и  продажа прав».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Один хозяйствующий субъект вправе подать только одну заявку на участие в аукционе.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Для участия в аукционе хозяйствующий субъект, зарегистрированный на электронной площадке в установленном порядке, подает заявку на участие в аукционе. Заявка на участие в аукционе направляется хозяйствующим субъектом оператору электронной площадки </w:t>
      </w:r>
      <w:r w:rsidRPr="009F090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виде электронного документа, подписанного электронной подписью хозяйствующего субъекта.</w:t>
      </w:r>
    </w:p>
    <w:p w:rsidR="00FC0C03" w:rsidRPr="009F090C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0C">
        <w:rPr>
          <w:sz w:val="24"/>
          <w:szCs w:val="24"/>
        </w:rPr>
        <w:t>Прием заявок начинается с даты и  времени, указанных в извещении, и осуществляется в  сроки, установленные в  извещении.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Прием заявок на участие в аукционе прекращается не ранее чем за 5 дней до дня проведения аукциона.</w:t>
      </w:r>
      <w:r w:rsidR="008B629D"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>Требования к форме и составу заявки на участие в аукционе определяются организатором аукциона.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Участие в аукционе возможно при наличии на счете хозяйствующего субъекта,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площадки,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6C099B">
        <w:rPr>
          <w:rFonts w:ascii="Times New Roman" w:hAnsi="Times New Roman" w:cs="Times New Roman"/>
          <w:sz w:val="24"/>
          <w:szCs w:val="24"/>
        </w:rPr>
        <w:t xml:space="preserve"> 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не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C099B">
        <w:rPr>
          <w:rFonts w:ascii="Times New Roman" w:hAnsi="Times New Roman" w:cs="Times New Roman"/>
          <w:sz w:val="24"/>
          <w:szCs w:val="24"/>
        </w:rPr>
        <w:t xml:space="preserve"> 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на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участие в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 xml:space="preserve"> аукционе, предусмотренной документацией об аукционе.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</w:t>
      </w:r>
      <w:r w:rsidRPr="009F09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обеспечению участия в аукционе хозяйствующего субъекта, подавшего такую заявку, в</w:t>
      </w:r>
      <w:r w:rsidRPr="009F09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отношении денежных средств в размере суммы задатка на участие в аукционе, зарегистрировать заявку в</w:t>
      </w:r>
      <w:r w:rsidRPr="009F09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журнале приема заявок,</w:t>
      </w:r>
      <w:r w:rsidR="008B629D" w:rsidRPr="009F090C">
        <w:rPr>
          <w:rFonts w:ascii="Times New Roman" w:hAnsi="Times New Roman" w:cs="Times New Roman"/>
          <w:sz w:val="24"/>
          <w:szCs w:val="24"/>
        </w:rPr>
        <w:t xml:space="preserve"> присвоить ей порядковый номер </w:t>
      </w:r>
      <w:r w:rsidRPr="009F090C">
        <w:rPr>
          <w:rFonts w:ascii="Times New Roman" w:hAnsi="Times New Roman" w:cs="Times New Roman"/>
          <w:sz w:val="24"/>
          <w:szCs w:val="24"/>
        </w:rPr>
        <w:t>и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подтвердить в форме электронного документа, направляемого в личный кабинет хозяйствующего субъекта, подавшего заявку на у</w:t>
      </w:r>
      <w:r w:rsidR="008B629D" w:rsidRPr="009F090C">
        <w:rPr>
          <w:rFonts w:ascii="Times New Roman" w:hAnsi="Times New Roman" w:cs="Times New Roman"/>
          <w:sz w:val="24"/>
          <w:szCs w:val="24"/>
        </w:rPr>
        <w:t xml:space="preserve">частие в аукционе, уведомление </w:t>
      </w:r>
      <w:r w:rsidRPr="009F090C">
        <w:rPr>
          <w:rFonts w:ascii="Times New Roman" w:hAnsi="Times New Roman" w:cs="Times New Roman"/>
          <w:sz w:val="24"/>
          <w:szCs w:val="24"/>
        </w:rPr>
        <w:t>о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регистрации такой заявки.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Оператор электронной площадки отказывает в приеме заявки на участие в аукционе в</w:t>
      </w:r>
      <w:r w:rsidRPr="009F09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случаях: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1) предоставления заявки на участие в аукционе, подписанной электронной подписью лица, не имеющего право действовать от имени хозяйствующего субъекта;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2) отсутствия на счете, предназначенном для проведения операций по обеспечению участия в</w:t>
      </w:r>
      <w:r w:rsidRPr="009F09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аукционах, хозяйствующего субъекта,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3) подачи хозяйствующим субъектом второй заявки на участие в аукционе при условии, что поданная ранее заявка на участие в аукционе таким хозяйствующим субъектом </w:t>
      </w:r>
      <w:r w:rsidR="00E127CE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не отозвана;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4) подачи заявки на участие в аукционе по истечении установленного срока подачи таких заявок;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5) некорректного заполнения формы заявки на участие в аукционе, в том числе</w:t>
      </w:r>
      <w:r w:rsidR="004015E8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незаполнения полей, являющихся обязательными для заполнения.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Отказ в приеме заявки на участие в аукционе по иным основаниям не допускается.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</w:t>
      </w:r>
      <w:r w:rsidR="0008078C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система не принимает заявку на участие в аукционе, оператор электронной площадки уведомляет хозяйствующего субъекта соответствующим системным сообщением о</w:t>
      </w:r>
      <w:r w:rsidRPr="009F09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причине непринятия заявки.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Хозяйствующий субъект имеет право отозвать принятую оператором электронной площадки заявку на участие в аукционе до дня окончания срока приема таких заявок.</w:t>
      </w:r>
    </w:p>
    <w:p w:rsidR="00DE087C" w:rsidRPr="009F090C" w:rsidRDefault="00DE087C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>Порядок внесения и возврата задатков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Сумма задатка для участия в аукционе устанавливается в двукратном размере начальной цены предмета аукциона.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Для участия в аукционе хозяйствующий субъект вносит задаток на банковские реквизиты оператора электронной площадки, размещенные в открытой части электронной площадки https://utp.sberbank-ast.ru/AP/Notice/653/Requisites, до подачи заявки на участие в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аукционе: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>Реквизиты банковского счета: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>ПОЛУЧАТЕЛЬ: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lastRenderedPageBreak/>
        <w:t>Наименование: АО "Сбербанк-АСТ"</w:t>
      </w:r>
      <w:r w:rsidRPr="009F090C">
        <w:rPr>
          <w:rFonts w:ascii="Times New Roman" w:hAnsi="Times New Roman" w:cs="Times New Roman"/>
          <w:sz w:val="24"/>
          <w:szCs w:val="24"/>
        </w:rPr>
        <w:br/>
        <w:t>ИНН: 7707308480</w:t>
      </w:r>
      <w:r w:rsidRPr="009F090C">
        <w:rPr>
          <w:rFonts w:ascii="Times New Roman" w:hAnsi="Times New Roman" w:cs="Times New Roman"/>
          <w:sz w:val="24"/>
          <w:szCs w:val="24"/>
        </w:rPr>
        <w:br/>
        <w:t>КПП: 770401001</w:t>
      </w:r>
      <w:r w:rsidRPr="009F090C">
        <w:rPr>
          <w:rFonts w:ascii="Times New Roman" w:hAnsi="Times New Roman" w:cs="Times New Roman"/>
          <w:sz w:val="24"/>
          <w:szCs w:val="24"/>
        </w:rPr>
        <w:br/>
        <w:t>Расчетный счет: 40702810300020038047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>БАНК ПОЛУЧАТЕЛЯ: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</w:t>
      </w:r>
      <w:r w:rsidRPr="009F090C">
        <w:rPr>
          <w:rFonts w:ascii="Times New Roman" w:hAnsi="Times New Roman" w:cs="Times New Roman"/>
          <w:sz w:val="24"/>
          <w:szCs w:val="24"/>
        </w:rPr>
        <w:br/>
        <w:t>БИК: 044525225</w:t>
      </w:r>
      <w:r w:rsidRPr="009F090C">
        <w:rPr>
          <w:rFonts w:ascii="Times New Roman" w:hAnsi="Times New Roman" w:cs="Times New Roman"/>
          <w:sz w:val="24"/>
          <w:szCs w:val="24"/>
        </w:rPr>
        <w:br/>
        <w:t>Корреспондентский счет: 30101810400000000225</w:t>
      </w:r>
    </w:p>
    <w:p w:rsidR="00722C4C" w:rsidRPr="009F090C" w:rsidRDefault="00722C4C" w:rsidP="00436CAC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Срок зачисления денежных средств на лицевой счет хозяйствующего субъекта – </w:t>
      </w:r>
      <w:r w:rsidRPr="009F090C">
        <w:rPr>
          <w:rFonts w:ascii="Times New Roman" w:hAnsi="Times New Roman" w:cs="Times New Roman"/>
          <w:sz w:val="24"/>
          <w:szCs w:val="24"/>
        </w:rPr>
        <w:br/>
        <w:t xml:space="preserve">от 1 до 3 рабочих дней. Платежи разносятся по лицевым счетам каждый РАБОЧИЙ день </w:t>
      </w:r>
      <w:r w:rsidRPr="009F090C">
        <w:rPr>
          <w:rFonts w:ascii="Times New Roman" w:hAnsi="Times New Roman" w:cs="Times New Roman"/>
          <w:sz w:val="24"/>
          <w:szCs w:val="24"/>
        </w:rPr>
        <w:br/>
        <w:t>по факту поступления средств по банковским выпискам </w:t>
      </w:r>
      <w:r w:rsidRPr="009F090C">
        <w:rPr>
          <w:rFonts w:ascii="Times New Roman" w:hAnsi="Times New Roman" w:cs="Times New Roman"/>
          <w:i/>
          <w:iCs/>
          <w:sz w:val="24"/>
          <w:szCs w:val="24"/>
        </w:rPr>
        <w:t>(т.е. банковский день и рабочий день).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При зачислении денежных средств на лицевой счет пользователя на УТП, информация о сумме зачисленных средств отображается в Личном кабинете хозяйствующего субъекта.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случае, если перечисленные денежные средства не зачислены в вышеуказанный срок, необходимо проинформировать об этом оператора электронной площадки, направив обращение на адрес электронной почты </w:t>
      </w:r>
      <w:hyperlink r:id="rId17" w:history="1">
        <w:r w:rsidRPr="009F090C">
          <w:rPr>
            <w:rFonts w:ascii="Times New Roman" w:hAnsi="Times New Roman" w:cs="Times New Roman"/>
            <w:sz w:val="24"/>
            <w:szCs w:val="24"/>
          </w:rPr>
          <w:t>property@sberbank-ast.ru</w:t>
        </w:r>
      </w:hyperlink>
      <w:r w:rsidRPr="009F090C">
        <w:rPr>
          <w:rFonts w:ascii="Times New Roman" w:hAnsi="Times New Roman" w:cs="Times New Roman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на размещение и вносится на счет хозяйствующего субъекта, открытый при регистрации на электронной площадке.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В момент подачи заявки на участие в аукционе оператор электронной площадки программными </w:t>
      </w:r>
      <w:r w:rsidR="006C099B">
        <w:rPr>
          <w:rFonts w:ascii="Times New Roman" w:hAnsi="Times New Roman" w:cs="Times New Roman"/>
          <w:sz w:val="24"/>
          <w:szCs w:val="24"/>
        </w:rPr>
        <w:t xml:space="preserve"> 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денежной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>в</w:t>
      </w:r>
      <w:r w:rsidR="006C099B">
        <w:rPr>
          <w:rFonts w:ascii="Times New Roman" w:hAnsi="Times New Roman" w:cs="Times New Roman"/>
          <w:sz w:val="24"/>
          <w:szCs w:val="24"/>
        </w:rPr>
        <w:t xml:space="preserve"> 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задатка на лицевом счете хозяйствующего субъекта на электронной площадке и осуществляет блокирование необходимой суммы денежных средств.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хозяйствующего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6C099B">
        <w:rPr>
          <w:rFonts w:ascii="Times New Roman" w:hAnsi="Times New Roman" w:cs="Times New Roman"/>
          <w:sz w:val="24"/>
          <w:szCs w:val="24"/>
        </w:rPr>
        <w:t xml:space="preserve">  р</w:t>
      </w:r>
      <w:r w:rsidRPr="009F090C">
        <w:rPr>
          <w:rFonts w:ascii="Times New Roman" w:hAnsi="Times New Roman" w:cs="Times New Roman"/>
          <w:sz w:val="24"/>
          <w:szCs w:val="24"/>
        </w:rPr>
        <w:t>азмере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 суммы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задатка на участие в аукционе в день регистрации отзыва заявки.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В случае отзыва хозяйствующим субъектом заявки на участие в аукционе позднее дня окончания срока приема заявок прекращение блокировки операций по счету для проведения операций по обеспечению участия в аукционе в отношении денежных средств в размере суммы </w:t>
      </w:r>
      <w:r w:rsidR="00B93E07">
        <w:rPr>
          <w:rFonts w:ascii="Times New Roman" w:hAnsi="Times New Roman" w:cs="Times New Roman"/>
          <w:sz w:val="24"/>
          <w:szCs w:val="24"/>
        </w:rPr>
        <w:t xml:space="preserve"> 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B93E07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на </w:t>
      </w:r>
      <w:r w:rsidR="00B93E07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B93E07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B93E07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B93E07">
        <w:rPr>
          <w:rFonts w:ascii="Times New Roman" w:hAnsi="Times New Roman" w:cs="Times New Roman"/>
          <w:sz w:val="24"/>
          <w:szCs w:val="24"/>
        </w:rPr>
        <w:t xml:space="preserve"> 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93E07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B93E07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B93E07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установленном для участников аукциона.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</w:t>
      </w:r>
      <w:r w:rsidR="00970CF4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не будет допущен к участию в аукционе, прекращение блокировки операций по счету для проведения операций по обеспечению участия в аукционе в отношении денежных средств в размере суммы задатка на участие </w:t>
      </w:r>
      <w:r w:rsidR="00142BA0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в аукционе осуществляется в срок не позднее одного рабочего дня, следующего за днем подписания протокола рассмотрения заявок на участие в аукционе.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</w:t>
      </w:r>
      <w:r w:rsidR="00970CF4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участник аукциона участвовал в аукционе, но не выиграл его, прекращение блокировки операций по счету для проведения операций по обеспечению участия в аукционе в отношении денежных средств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на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участие в аукционе осуществляется в течение одного рабочего дня со дня размещения </w:t>
      </w:r>
      <w:r w:rsidR="00970CF4" w:rsidRPr="009F090C">
        <w:rPr>
          <w:rFonts w:ascii="Times New Roman" w:hAnsi="Times New Roman" w:cs="Times New Roman"/>
          <w:sz w:val="24"/>
          <w:szCs w:val="24"/>
        </w:rPr>
        <w:t>н</w:t>
      </w:r>
      <w:r w:rsidRPr="009F090C">
        <w:rPr>
          <w:rFonts w:ascii="Times New Roman" w:hAnsi="Times New Roman" w:cs="Times New Roman"/>
          <w:sz w:val="24"/>
          <w:szCs w:val="24"/>
        </w:rPr>
        <w:t xml:space="preserve">а электронной площадке протокола о результатах аукциона, за исключением задатка, внесенного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лицом,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>с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на </w:t>
      </w:r>
      <w:r w:rsidR="00265AF9">
        <w:rPr>
          <w:rFonts w:ascii="Times New Roman" w:hAnsi="Times New Roman" w:cs="Times New Roman"/>
          <w:sz w:val="24"/>
          <w:szCs w:val="24"/>
        </w:rPr>
        <w:t xml:space="preserve">   </w:t>
      </w:r>
      <w:r w:rsidRPr="009F090C">
        <w:rPr>
          <w:rFonts w:ascii="Times New Roman" w:hAnsi="Times New Roman" w:cs="Times New Roman"/>
          <w:sz w:val="24"/>
          <w:szCs w:val="24"/>
        </w:rPr>
        <w:t>размеще</w:t>
      </w:r>
      <w:r w:rsidR="007B62E1" w:rsidRPr="009F090C">
        <w:rPr>
          <w:rFonts w:ascii="Times New Roman" w:hAnsi="Times New Roman" w:cs="Times New Roman"/>
          <w:sz w:val="24"/>
          <w:szCs w:val="24"/>
        </w:rPr>
        <w:t xml:space="preserve">ние </w:t>
      </w:r>
      <w:r w:rsidR="00265AF9">
        <w:rPr>
          <w:rFonts w:ascii="Times New Roman" w:hAnsi="Times New Roman" w:cs="Times New Roman"/>
          <w:sz w:val="24"/>
          <w:szCs w:val="24"/>
        </w:rPr>
        <w:t xml:space="preserve">   </w:t>
      </w:r>
      <w:r w:rsidR="007B62E1" w:rsidRPr="009F090C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="007B62E1"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="007B62E1" w:rsidRPr="009F090C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9F090C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Pr="009F090C">
          <w:rPr>
            <w:rFonts w:ascii="Times New Roman" w:hAnsi="Times New Roman" w:cs="Times New Roman"/>
            <w:sz w:val="24"/>
            <w:szCs w:val="24"/>
          </w:rPr>
          <w:t>пунктами 78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9F090C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</w:t>
      </w:r>
      <w:r w:rsidR="00970CF4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</w:t>
      </w:r>
      <w:r w:rsidR="00FC0C03"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не принял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ни один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из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аукциона</w:t>
      </w:r>
      <w:r w:rsidR="00970CF4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либо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в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="00265AF9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>случае</w:t>
      </w:r>
      <w:r w:rsidR="00970CF4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="00265AF9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F090C">
        <w:rPr>
          <w:rFonts w:ascii="Times New Roman" w:hAnsi="Times New Roman" w:cs="Times New Roman"/>
          <w:sz w:val="24"/>
          <w:szCs w:val="24"/>
        </w:rPr>
        <w:lastRenderedPageBreak/>
        <w:t>по окончании аукциона</w:t>
      </w:r>
      <w:r w:rsidR="00FC0C03"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не поступило ни одного предложения о цене предмета аукциона, которое предусматривало бы более высокую цену предмета аукциона,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аукциона, за исключением задатка, внесенного лицом, с которым договор на размещение заключается в соответствии с </w:t>
      </w:r>
      <w:hyperlink r:id="rId20" w:history="1">
        <w:r w:rsidRPr="009F090C">
          <w:rPr>
            <w:rFonts w:ascii="Times New Roman" w:hAnsi="Times New Roman" w:cs="Times New Roman"/>
            <w:sz w:val="24"/>
            <w:szCs w:val="24"/>
          </w:rPr>
          <w:t>пунктами 78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9F090C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 отказа от проведения аукциона прекращение блокировки операций по счету для проведения операций по обеспечению участия в аукционе в отношении денежных средств в</w:t>
      </w:r>
      <w:r w:rsidR="00285EA0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размере суммы задатка на участие в аукционе осуществляется в течение одного рабочего дня со</w:t>
      </w:r>
      <w:r w:rsidR="00285EA0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дня размещения на электронно</w:t>
      </w:r>
      <w:r w:rsidR="007B62E1" w:rsidRPr="009F090C">
        <w:rPr>
          <w:rFonts w:ascii="Times New Roman" w:hAnsi="Times New Roman" w:cs="Times New Roman"/>
          <w:sz w:val="24"/>
          <w:szCs w:val="24"/>
        </w:rPr>
        <w:t xml:space="preserve">й площадке извещения об отказе </w:t>
      </w:r>
      <w:r w:rsidRPr="009F090C">
        <w:rPr>
          <w:rFonts w:ascii="Times New Roman" w:hAnsi="Times New Roman" w:cs="Times New Roman"/>
          <w:sz w:val="24"/>
          <w:szCs w:val="24"/>
        </w:rPr>
        <w:t>от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проведения аукциона в размере суммы задатка на участие в аукционе.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а также задаток, внесенный иным лицом, с которым договор на размещение заключается в соответствии с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hyperlink r:id="rId22" w:history="1">
        <w:r w:rsidRPr="009F090C">
          <w:rPr>
            <w:rFonts w:ascii="Times New Roman" w:hAnsi="Times New Roman" w:cs="Times New Roman"/>
            <w:sz w:val="24"/>
            <w:szCs w:val="24"/>
          </w:rPr>
          <w:t>пунктами 78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9F090C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B93E07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засчитываются </w:t>
      </w:r>
      <w:r w:rsidR="00B93E07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B93E07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счет </w:t>
      </w:r>
      <w:r w:rsidR="00B93E07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B93E07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права заключить договор на размещение в размере права заключить договор на размещение, установленном по</w:t>
      </w:r>
      <w:r w:rsidR="00920CD1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результатам аукциона, и подлежит перечислению в установленном порядке в бюджет города Челябинска в течение 5 рабочих дней со дня заключения договора на размещение. Задатки, внесенные лицами, уклонившимися от заключения договоров на размещение, в</w:t>
      </w:r>
      <w:r w:rsidR="00920CD1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порядке, установленном Положением, не возвращаются.</w:t>
      </w:r>
    </w:p>
    <w:p w:rsidR="00D73FAB" w:rsidRPr="009F090C" w:rsidRDefault="00D73FAB" w:rsidP="00970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Если сумма внесенного задатка превышает </w:t>
      </w:r>
      <w:r w:rsidR="00920CD1" w:rsidRPr="009F090C">
        <w:rPr>
          <w:rFonts w:ascii="Times New Roman" w:hAnsi="Times New Roman" w:cs="Times New Roman"/>
          <w:sz w:val="24"/>
          <w:szCs w:val="24"/>
        </w:rPr>
        <w:t>размер ежегодной платы за размещение, установленный по результатам аукциона, то сумма задатка, превышающая размер указанных обязательств, подлежит возврату в течение 5 рабочих дней со дня заключения договора на размещение.</w:t>
      </w:r>
    </w:p>
    <w:p w:rsidR="00722C4C" w:rsidRPr="009F090C" w:rsidRDefault="00D73FAB" w:rsidP="00FC0C0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Вывод денежных средств с лицевого счета пользователя на электронной площадке осуществляется на основании заявления на вывод денежных средств, сформированного пользователем в своем Личном кабинете на электронной площадке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средств для вывода, и подписать его электронной подписью. Комиссия за вывод денежных средств с электронной площадки не взимается. </w:t>
      </w:r>
    </w:p>
    <w:p w:rsidR="00EF637C" w:rsidRPr="009F090C" w:rsidRDefault="00EF637C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3FAB" w:rsidRPr="009F090C" w:rsidRDefault="00D73FAB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1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Решение о включении в Схему размещения нестационарных торговых объектов: </w:t>
      </w:r>
    </w:p>
    <w:p w:rsidR="00D73FAB" w:rsidRPr="00DB0A34" w:rsidRDefault="00DB0A34" w:rsidP="00DB0A3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DB0A34">
        <w:rPr>
          <w:rFonts w:ascii="Times New Roman" w:hAnsi="Times New Roman" w:cs="Times New Roman"/>
          <w:bCs/>
          <w:sz w:val="24"/>
          <w:szCs w:val="24"/>
        </w:rPr>
        <w:t xml:space="preserve">трока </w:t>
      </w:r>
      <w:r w:rsidR="005314BD" w:rsidRPr="00E94499">
        <w:rPr>
          <w:rFonts w:ascii="Times New Roman" w:hAnsi="Times New Roman" w:cs="Times New Roman"/>
          <w:sz w:val="26"/>
          <w:szCs w:val="26"/>
        </w:rPr>
        <w:t>168 раздела Курчатовский район</w:t>
      </w:r>
      <w:r w:rsidR="00D73FAB" w:rsidRPr="009F090C">
        <w:rPr>
          <w:rFonts w:ascii="Times New Roman" w:hAnsi="Times New Roman" w:cs="Times New Roman"/>
          <w:bCs/>
          <w:sz w:val="24"/>
          <w:szCs w:val="24"/>
        </w:rPr>
        <w:t>.</w:t>
      </w:r>
      <w:r w:rsidR="00D73FAB" w:rsidRPr="009F09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73FAB" w:rsidRPr="009F090C" w:rsidRDefault="00D73FAB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>Решение о проведен</w:t>
      </w:r>
      <w:proofErr w:type="gramStart"/>
      <w:r w:rsidRPr="009F090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кциона: </w:t>
      </w:r>
      <w:r w:rsidRPr="009F090C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 города</w:t>
      </w:r>
      <w:r w:rsidR="0016303E" w:rsidRPr="009F090C">
        <w:rPr>
          <w:rFonts w:ascii="Times New Roman" w:hAnsi="Times New Roman" w:cs="Times New Roman"/>
          <w:bCs/>
          <w:sz w:val="24"/>
          <w:szCs w:val="24"/>
        </w:rPr>
        <w:t xml:space="preserve"> Челябинска </w:t>
      </w:r>
      <w:r w:rsidRPr="009F090C">
        <w:rPr>
          <w:rFonts w:ascii="Times New Roman" w:hAnsi="Times New Roman" w:cs="Times New Roman"/>
          <w:bCs/>
          <w:sz w:val="24"/>
          <w:szCs w:val="24"/>
        </w:rPr>
        <w:t>по правовым и</w:t>
      </w:r>
      <w:r w:rsidR="00285EA0" w:rsidRPr="009F090C">
        <w:rPr>
          <w:rFonts w:ascii="Times New Roman" w:hAnsi="Times New Roman" w:cs="Times New Roman"/>
          <w:bCs/>
          <w:sz w:val="24"/>
          <w:szCs w:val="24"/>
        </w:rPr>
        <w:t> </w:t>
      </w:r>
      <w:r w:rsidRPr="009F090C">
        <w:rPr>
          <w:rFonts w:ascii="Times New Roman" w:hAnsi="Times New Roman" w:cs="Times New Roman"/>
          <w:bCs/>
          <w:sz w:val="24"/>
          <w:szCs w:val="24"/>
        </w:rPr>
        <w:t xml:space="preserve">имущественным вопросам </w:t>
      </w:r>
      <w:r w:rsidR="00883D67" w:rsidRPr="009F090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314BD">
        <w:rPr>
          <w:rFonts w:ascii="Times New Roman" w:hAnsi="Times New Roman" w:cs="Times New Roman"/>
          <w:bCs/>
          <w:sz w:val="24"/>
          <w:szCs w:val="24"/>
        </w:rPr>
        <w:t>28.01.2025</w:t>
      </w:r>
      <w:r w:rsidR="00F56F94" w:rsidRPr="009F090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314BD">
        <w:rPr>
          <w:rFonts w:ascii="Times New Roman" w:hAnsi="Times New Roman" w:cs="Times New Roman"/>
          <w:bCs/>
          <w:sz w:val="24"/>
          <w:szCs w:val="24"/>
        </w:rPr>
        <w:t>628-е</w:t>
      </w:r>
      <w:r w:rsidR="00883D67" w:rsidRPr="009F090C">
        <w:rPr>
          <w:rFonts w:ascii="Times New Roman" w:hAnsi="Times New Roman" w:cs="Times New Roman"/>
          <w:bCs/>
          <w:sz w:val="24"/>
          <w:szCs w:val="24"/>
        </w:rPr>
        <w:t>.</w:t>
      </w:r>
      <w:r w:rsidR="007F3B4F" w:rsidRPr="009F09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3FAB" w:rsidRPr="009F090C" w:rsidRDefault="00D73FAB" w:rsidP="00531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аукциона: </w:t>
      </w:r>
      <w:r w:rsidRPr="009F090C">
        <w:rPr>
          <w:rFonts w:ascii="Times New Roman" w:hAnsi="Times New Roman" w:cs="Times New Roman"/>
          <w:bCs/>
          <w:sz w:val="24"/>
          <w:szCs w:val="24"/>
        </w:rPr>
        <w:t>право</w:t>
      </w:r>
      <w:r w:rsidR="0045645C" w:rsidRPr="009F090C">
        <w:rPr>
          <w:rFonts w:ascii="Times New Roman" w:hAnsi="Times New Roman" w:cs="Times New Roman"/>
          <w:bCs/>
          <w:sz w:val="24"/>
          <w:szCs w:val="24"/>
        </w:rPr>
        <w:t xml:space="preserve"> на заключение договора</w:t>
      </w:r>
      <w:r w:rsidR="004B68FD" w:rsidRPr="009F090C">
        <w:rPr>
          <w:rFonts w:ascii="Times New Roman" w:hAnsi="Times New Roman" w:cs="Times New Roman"/>
          <w:bCs/>
          <w:sz w:val="24"/>
          <w:szCs w:val="24"/>
        </w:rPr>
        <w:t xml:space="preserve"> на размещение нестационарного торгового объекта</w:t>
      </w:r>
      <w:r w:rsidR="005314B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B411C" w:rsidRPr="009F0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14BD" w:rsidRPr="005314BD">
        <w:rPr>
          <w:rFonts w:ascii="Times New Roman" w:hAnsi="Times New Roman" w:cs="Times New Roman"/>
          <w:bCs/>
          <w:sz w:val="24"/>
          <w:szCs w:val="24"/>
        </w:rPr>
        <w:t xml:space="preserve">павильона </w:t>
      </w:r>
      <w:r w:rsidR="005314BD" w:rsidRPr="00436CAC">
        <w:rPr>
          <w:rFonts w:ascii="Times New Roman" w:hAnsi="Times New Roman" w:cs="Times New Roman"/>
          <w:bCs/>
          <w:sz w:val="24"/>
          <w:szCs w:val="24"/>
        </w:rPr>
        <w:t xml:space="preserve">предельной площадью </w:t>
      </w:r>
      <w:r w:rsidR="005314BD" w:rsidRPr="005314BD">
        <w:rPr>
          <w:rFonts w:ascii="Times New Roman" w:hAnsi="Times New Roman" w:cs="Times New Roman"/>
          <w:bCs/>
          <w:sz w:val="24"/>
          <w:szCs w:val="24"/>
        </w:rPr>
        <w:t xml:space="preserve">16,0  кв. м, по адресу: </w:t>
      </w:r>
      <w:proofErr w:type="gramStart"/>
      <w:r w:rsidR="005314BD" w:rsidRPr="005314B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5314BD" w:rsidRPr="005314BD">
        <w:rPr>
          <w:rFonts w:ascii="Times New Roman" w:hAnsi="Times New Roman" w:cs="Times New Roman"/>
          <w:bCs/>
          <w:sz w:val="24"/>
          <w:szCs w:val="24"/>
        </w:rPr>
        <w:t>. Челябинск, Свердловский тракт, 24-б в районе Успенского кладбища</w:t>
      </w:r>
      <w:r w:rsidR="006C57CE" w:rsidRPr="009F090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3FAB" w:rsidRPr="009D6CBF" w:rsidRDefault="00E60A54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>Начальная цена предмета аукциона (ежегодный размер платы за размещение нестационарного торгового объекта</w:t>
      </w:r>
      <w:r w:rsidRPr="00436CAC">
        <w:rPr>
          <w:rFonts w:ascii="Times New Roman" w:hAnsi="Times New Roman" w:cs="Times New Roman"/>
          <w:bCs/>
          <w:sz w:val="24"/>
          <w:szCs w:val="24"/>
        </w:rPr>
        <w:t>)</w:t>
      </w:r>
      <w:r w:rsidR="00D73FAB" w:rsidRPr="00787E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3321" w:rsidRPr="00787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321" w:rsidRPr="009F090C">
        <w:rPr>
          <w:rFonts w:ascii="Times New Roman" w:hAnsi="Times New Roman" w:cs="Times New Roman"/>
          <w:bCs/>
          <w:sz w:val="24"/>
          <w:szCs w:val="24"/>
        </w:rPr>
        <w:t>установлена в соответствии с</w:t>
      </w:r>
      <w:r w:rsidR="00787E47">
        <w:rPr>
          <w:rFonts w:ascii="Times New Roman" w:hAnsi="Times New Roman" w:cs="Times New Roman"/>
          <w:bCs/>
          <w:sz w:val="24"/>
          <w:szCs w:val="24"/>
        </w:rPr>
        <w:t> </w:t>
      </w:r>
      <w:r w:rsidR="00663321" w:rsidRPr="009F090C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города Челябинска от 09.11.2016 № 523-п «Об утверждении методики расчета платы за размещение нестационарных торговых объектов на территории города Челябинска</w:t>
      </w:r>
      <w:r w:rsidR="004C52D0" w:rsidRPr="009F090C">
        <w:rPr>
          <w:rFonts w:ascii="Times New Roman" w:hAnsi="Times New Roman" w:cs="Times New Roman"/>
          <w:bCs/>
          <w:sz w:val="24"/>
          <w:szCs w:val="24"/>
        </w:rPr>
        <w:t xml:space="preserve"> без предоставления земельных участков</w:t>
      </w:r>
      <w:r w:rsidR="00F92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9AD" w:rsidRPr="004269AD">
        <w:rPr>
          <w:rFonts w:ascii="Times New Roman" w:hAnsi="Times New Roman" w:cs="Times New Roman"/>
          <w:bCs/>
          <w:sz w:val="24"/>
          <w:szCs w:val="24"/>
        </w:rPr>
        <w:t>39 668,00</w:t>
      </w:r>
      <w:r w:rsidR="00E8757C" w:rsidRPr="009D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FAB" w:rsidRPr="009D6CBF">
        <w:rPr>
          <w:rFonts w:ascii="Times New Roman" w:hAnsi="Times New Roman" w:cs="Times New Roman"/>
          <w:bCs/>
          <w:sz w:val="24"/>
          <w:szCs w:val="24"/>
        </w:rPr>
        <w:t xml:space="preserve">руб. </w:t>
      </w:r>
    </w:p>
    <w:p w:rsidR="00D73FAB" w:rsidRPr="009D6CBF" w:rsidRDefault="00D73FAB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6CBF">
        <w:rPr>
          <w:rFonts w:ascii="Times New Roman" w:hAnsi="Times New Roman" w:cs="Times New Roman"/>
          <w:b/>
          <w:bCs/>
          <w:sz w:val="24"/>
          <w:szCs w:val="24"/>
        </w:rPr>
        <w:t xml:space="preserve">Величина повышения начальной цены аукциона («шаг аукциона»): </w:t>
      </w:r>
      <w:r w:rsidRPr="009D6CBF">
        <w:rPr>
          <w:rFonts w:ascii="Times New Roman" w:hAnsi="Times New Roman" w:cs="Times New Roman"/>
          <w:bCs/>
          <w:sz w:val="24"/>
          <w:szCs w:val="24"/>
        </w:rPr>
        <w:t xml:space="preserve">Шаг аукциона установлен в пределах 3 %  и составляет </w:t>
      </w:r>
      <w:r w:rsidR="004269AD">
        <w:rPr>
          <w:rFonts w:ascii="Times New Roman" w:hAnsi="Times New Roman" w:cs="Times New Roman"/>
          <w:bCs/>
          <w:sz w:val="24"/>
          <w:szCs w:val="24"/>
        </w:rPr>
        <w:t>1 190</w:t>
      </w:r>
      <w:r w:rsidR="00436AAC" w:rsidRPr="009D6CBF">
        <w:rPr>
          <w:rFonts w:ascii="Times New Roman" w:hAnsi="Times New Roman" w:cs="Times New Roman"/>
          <w:bCs/>
          <w:sz w:val="24"/>
          <w:szCs w:val="24"/>
        </w:rPr>
        <w:t>,00</w:t>
      </w:r>
      <w:r w:rsidRPr="009D6CBF">
        <w:rPr>
          <w:rFonts w:ascii="Times New Roman" w:hAnsi="Times New Roman" w:cs="Times New Roman"/>
          <w:bCs/>
          <w:sz w:val="24"/>
          <w:szCs w:val="24"/>
        </w:rPr>
        <w:t xml:space="preserve">  руб. </w:t>
      </w:r>
    </w:p>
    <w:p w:rsidR="00D73FAB" w:rsidRPr="009F090C" w:rsidRDefault="00D73FAB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D6CBF">
        <w:rPr>
          <w:rFonts w:ascii="Times New Roman" w:hAnsi="Times New Roman" w:cs="Times New Roman"/>
          <w:b/>
          <w:bCs/>
          <w:sz w:val="24"/>
          <w:szCs w:val="24"/>
        </w:rPr>
        <w:t>Задаток для участия в аукционе</w:t>
      </w:r>
      <w:r w:rsidRPr="009D6CBF">
        <w:rPr>
          <w:rFonts w:ascii="Times New Roman" w:hAnsi="Times New Roman" w:cs="Times New Roman"/>
          <w:bCs/>
          <w:sz w:val="24"/>
          <w:szCs w:val="24"/>
        </w:rPr>
        <w:t>:</w:t>
      </w:r>
      <w:r w:rsidR="00145D0A" w:rsidRPr="009D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5ED">
        <w:rPr>
          <w:rFonts w:ascii="Times New Roman" w:hAnsi="Times New Roman" w:cs="Times New Roman"/>
          <w:bCs/>
          <w:sz w:val="24"/>
          <w:szCs w:val="24"/>
        </w:rPr>
        <w:t>79 336</w:t>
      </w:r>
      <w:r w:rsidR="009D6CBF" w:rsidRPr="009D6CBF">
        <w:rPr>
          <w:rFonts w:ascii="Times New Roman" w:hAnsi="Times New Roman" w:cs="Times New Roman"/>
          <w:bCs/>
          <w:sz w:val="24"/>
          <w:szCs w:val="24"/>
        </w:rPr>
        <w:t>,00</w:t>
      </w:r>
      <w:r w:rsidRPr="009D6CBF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E60A54" w:rsidRPr="00436CAC" w:rsidRDefault="00754E37" w:rsidP="00E60A5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Номер типового эскизного проекта: </w:t>
      </w:r>
      <w:r w:rsidR="00E60A54"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="00E60A54"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A54" w:rsidRPr="00436CAC">
        <w:rPr>
          <w:rFonts w:ascii="Times New Roman" w:hAnsi="Times New Roman" w:cs="Times New Roman"/>
          <w:bCs/>
          <w:sz w:val="24"/>
          <w:szCs w:val="24"/>
        </w:rPr>
        <w:t xml:space="preserve">либо иной ТЭП, соответствующего типа, предельная площадь которого </w:t>
      </w:r>
      <w:r w:rsidR="00E60A54">
        <w:rPr>
          <w:rFonts w:ascii="Times New Roman" w:hAnsi="Times New Roman" w:cs="Times New Roman"/>
          <w:sz w:val="24"/>
          <w:szCs w:val="24"/>
        </w:rPr>
        <w:t xml:space="preserve"> </w:t>
      </w:r>
      <w:r w:rsidR="00E60A54" w:rsidRPr="00436CAC">
        <w:rPr>
          <w:rFonts w:ascii="Times New Roman" w:hAnsi="Times New Roman" w:cs="Times New Roman"/>
          <w:bCs/>
          <w:sz w:val="24"/>
          <w:szCs w:val="24"/>
        </w:rPr>
        <w:t>не превышает площадь установленную предметом аукциона.</w:t>
      </w:r>
    </w:p>
    <w:p w:rsidR="00754E37" w:rsidRPr="009F090C" w:rsidRDefault="00754E37" w:rsidP="00E60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на размещение: </w:t>
      </w:r>
      <w:r w:rsidR="00E60A54">
        <w:rPr>
          <w:rFonts w:ascii="Times New Roman" w:hAnsi="Times New Roman" w:cs="Times New Roman"/>
          <w:bCs/>
          <w:sz w:val="24"/>
          <w:szCs w:val="24"/>
        </w:rPr>
        <w:t>7 лет</w:t>
      </w:r>
      <w:r w:rsidRPr="009F090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34E50" w:rsidRPr="009F090C" w:rsidRDefault="00734E50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Внесение изменений в извещение </w:t>
      </w:r>
      <w:r w:rsidRPr="009F090C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Pr="009F090C"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eastAsia="Calibri" w:hAnsi="Times New Roman" w:cs="Times New Roman"/>
          <w:b/>
          <w:sz w:val="24"/>
          <w:szCs w:val="24"/>
        </w:rPr>
        <w:t>аукциона</w:t>
      </w:r>
    </w:p>
    <w:p w:rsidR="00D73FAB" w:rsidRPr="009F090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Организатор аукциона вправе принять решение о внесении изменений в извещение о проведении аукциона в срок не позднее чем за 3 рабочих дня до даты проведения аукциона.</w:t>
      </w:r>
    </w:p>
    <w:p w:rsidR="00D73FAB" w:rsidRPr="009F090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Изменения в извещение о проведении аукциона подлежат размещению в течение одного рабочего дня со дня принятия соответствующего решения на официальном сайте Администрации города и на электронной площадке.</w:t>
      </w:r>
    </w:p>
    <w:p w:rsidR="00D73FAB" w:rsidRPr="009F090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1 рабочего дня со дня размещения на электронной площадке изменений в извещение о проведении аукциона обязан известить хозяйствующих субъектов, подавших заявки на участие в аукционе.</w:t>
      </w:r>
    </w:p>
    <w:p w:rsidR="00D73FAB" w:rsidRPr="009F090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на участие в аукционе должен быть продлен на такой срок, чтобы со дня опубликования изменений, внесенных в извещение о проведении аукциона, до даты окончания срока подачи заявок на участие в аукционе было не менее 15 дней.</w:t>
      </w:r>
    </w:p>
    <w:p w:rsidR="00D73FAB" w:rsidRPr="009F090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Изменение предмета аукциона не допускается.</w:t>
      </w:r>
    </w:p>
    <w:p w:rsidR="00EF637C" w:rsidRPr="009F090C" w:rsidRDefault="00EF637C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>Отказ от проведения аукциона</w:t>
      </w:r>
      <w:r w:rsidRPr="009F090C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электронного аукциона</w:t>
      </w:r>
    </w:p>
    <w:p w:rsidR="00D73FAB" w:rsidRPr="009F090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аукциона не </w:t>
      </w:r>
      <w:r w:rsidR="004015E8" w:rsidRPr="009F090C">
        <w:rPr>
          <w:rFonts w:ascii="Times New Roman" w:hAnsi="Times New Roman" w:cs="Times New Roman"/>
          <w:sz w:val="24"/>
          <w:szCs w:val="24"/>
        </w:rPr>
        <w:t>позднее,</w:t>
      </w:r>
      <w:r w:rsidRPr="009F090C">
        <w:rPr>
          <w:rFonts w:ascii="Times New Roman" w:hAnsi="Times New Roman" w:cs="Times New Roman"/>
          <w:sz w:val="24"/>
          <w:szCs w:val="24"/>
        </w:rPr>
        <w:t xml:space="preserve"> чем за 3 рабочих дня до даты проведения аукциона в соответствии с законодательством Российской Федерации и Положением, в том числе</w:t>
      </w:r>
      <w:r w:rsidR="00BE6D6B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внесении изменений в Схему.</w:t>
      </w:r>
    </w:p>
    <w:p w:rsidR="00D73FAB" w:rsidRPr="009F090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Извещение об отказе организатора аукциона от проведения аукциона размещается </w:t>
      </w:r>
      <w:r w:rsidR="006C11A6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в течение одного рабочего дня со дня принятия соответствующего решения на официальном сайте Администрации города и на электронной площадке.</w:t>
      </w:r>
    </w:p>
    <w:p w:rsidR="00D73FAB" w:rsidRPr="009F090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рабочего дня со дня размещения извещения об отказе организатора аукциона от проведения аукциона обязан известить хозяйствующих субъектов, подавших заявки на участие в аукционе, об отказе от проведения аукциона и разблокировать денежные средства, в отношении которых осуществлено блокирование операций по счету участника аукциона, в размере суммы задатка на участие</w:t>
      </w:r>
      <w:r w:rsidR="0094739D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в аукционе.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определения участников </w:t>
      </w:r>
      <w:r w:rsidRPr="009F090C"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Pr="009F09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аукциона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течение одного часа с момента окончания срока подачи заявок оператор электронной площадки открывает доступ к зарегистрированным заявкам на участие в аукционе организатору аукциона.</w:t>
      </w:r>
    </w:p>
    <w:p w:rsidR="00D73FAB" w:rsidRPr="009F090C" w:rsidRDefault="00D73FAB" w:rsidP="00436CA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Организатор аукциона рассматривает заявки и документы хозяйствующих субъектов. По результатам рассмотрения заявок и документов хозяйствующих субъектов организатор аукциона принимает решение о признании хозяйствующих субъектов участниками аукциона или об отказе в допуске хозяйствующих субъектов к участию в аукционе, которое оформляется протоколом рассмотрения заявок на участие в аукционе (далее - протокол рассмотрения заявок). В протоколе рассмотре</w:t>
      </w:r>
      <w:r w:rsidR="007B62E1" w:rsidRPr="009F090C">
        <w:rPr>
          <w:rFonts w:ascii="Times New Roman" w:hAnsi="Times New Roman" w:cs="Times New Roman"/>
          <w:sz w:val="24"/>
          <w:szCs w:val="24"/>
        </w:rPr>
        <w:t xml:space="preserve">ния заявок содержатся сведения </w:t>
      </w:r>
      <w:r w:rsidR="0094739D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о хозяйствующих субъектах, допущенных к участию в аукционе и признанных участниками аукциона; датах подачи заявок, а также сведе</w:t>
      </w:r>
      <w:r w:rsidR="007B62E1" w:rsidRPr="009F090C">
        <w:rPr>
          <w:rFonts w:ascii="Times New Roman" w:hAnsi="Times New Roman" w:cs="Times New Roman"/>
          <w:sz w:val="24"/>
          <w:szCs w:val="24"/>
        </w:rPr>
        <w:t xml:space="preserve">ния о хозяйствующих субъектах, </w:t>
      </w:r>
      <w:r w:rsidR="0094739D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не допущенных к участию в аукционе, с указанием причин отказа в допуске к участию в нем.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Протокол рассмотрения заявок подписывается организатором аукциона не позднее одного дня со дня их рассмотрения и направляется оператору электронной площадки</w:t>
      </w:r>
      <w:r w:rsidR="0094739D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на следующий день после его подписания.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хозяйствующему субъекту, подавшему заявку на участие в аукционе, уведомление </w:t>
      </w:r>
      <w:r w:rsidR="0094739D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о решении, принятом в отношении поданных ими заявок.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организатором аукциона принято решение об отказе в допуске хозяйствующего субъекта к участию в аукционе, в уведомлении об этом решении должны быть указаны причины отказа в допуске к участию в нем.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lastRenderedPageBreak/>
        <w:t>Хозяйствующий субъект,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722C4C" w:rsidRPr="009F090C" w:rsidRDefault="00722C4C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0C">
        <w:rPr>
          <w:rFonts w:ascii="Times New Roman" w:hAnsi="Times New Roman" w:cs="Times New Roman"/>
          <w:b/>
          <w:sz w:val="24"/>
          <w:szCs w:val="24"/>
        </w:rPr>
        <w:t>Хозяйствующий субъект не допускается к участию в аукционе в случае: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1) непредоставления необходимых для участия в аукционе документов или предоставления недостоверных сведений;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2) подачи заявки на участие в аукционе лицом, которое в соответствии с </w:t>
      </w:r>
      <w:hyperlink r:id="rId24" w:history="1">
        <w:r w:rsidRPr="009F090C">
          <w:rPr>
            <w:rFonts w:ascii="Times New Roman" w:hAnsi="Times New Roman" w:cs="Times New Roman"/>
            <w:sz w:val="24"/>
            <w:szCs w:val="24"/>
          </w:rPr>
          <w:t>пунктом 39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 Положения не имеет права быть участником данного аукциона;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3) наличия сведений о хозяйствующем субъекте, об учредителях (участниках), о членах коллегиальных исполнительных органов хозяйствующего субъекта, лицах, исполняющих функции единоличного исполнительного органа хозяйствующего субъекта, являющегося юридическим лицом, в реестре недобросовестных участников аукциона, </w:t>
      </w:r>
      <w:hyperlink r:id="rId25" w:history="1">
        <w:r w:rsidRPr="009F090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 ведения которого утвержден приказом Федеральной антимонопольной службы от 14.04.2015</w:t>
      </w:r>
      <w:r w:rsidR="0094739D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№ 247/15 «О порядке ведения реестра недобросовестных участников аукциона по продаже земельного участка, находящегося в государственной или муниципальной собственности, либо аукциона на право заключения договора аренды земельного участка, находящегося в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 в том числе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требованиях к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технологическим, программным, лингвистическим, правовым и организационным средствам обеспечения ведения данного реестра».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1)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</w:t>
      </w:r>
      <w:r w:rsidR="00FC0C03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допуске к участию в аукционе и признании участником аукциона только одного хозяйствующего субъекта;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2)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хозяйствующий субъект признан участником аукциона или в случае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аукционе и хозяйствующий субъект, подавший указанную заявку, соответствуют всем требованиям и указанным в извещении о проведении аукциона условиям аукциона, Учреждение в течение 10 дней со дня рассмотрения указанной заявки направляет хозяйствующему субъекту 2 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</w:t>
      </w:r>
      <w:r w:rsidRPr="009F090C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Проведение аукциона осуществляется в порядке, установленном регламентом оператора электронной площадки (https://utp.sberbank-ast.ru/AP/Notice/1027/Instructions).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(раздел</w:t>
      </w:r>
      <w:r w:rsidR="00D27CB6"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предмете аукциона. 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Подача предложений о цене (далее – торговая сессия) проводится в день и время, указанны</w:t>
      </w:r>
      <w:r w:rsidR="00C526F2" w:rsidRPr="009F090C">
        <w:rPr>
          <w:rFonts w:ascii="Times New Roman" w:hAnsi="Times New Roman" w:cs="Times New Roman"/>
          <w:sz w:val="24"/>
          <w:szCs w:val="24"/>
        </w:rPr>
        <w:t>е</w:t>
      </w:r>
      <w:r w:rsidRPr="009F090C">
        <w:rPr>
          <w:rFonts w:ascii="Times New Roman" w:hAnsi="Times New Roman" w:cs="Times New Roman"/>
          <w:sz w:val="24"/>
          <w:szCs w:val="24"/>
        </w:rPr>
        <w:t xml:space="preserve"> в извещении.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Торговая сессия не проводится в случаях, если: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- на участие в аукционе не подано или не принято ни одной заявки, либо принята только одна заявка;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- в результате рассмотрения заявок на участие в аукционе все заявки отклонены;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- в результате рассмотрения заявок на участие в аукционе участником признан только один заявитель;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- аукцион (лоты) отменен организатором аукциона;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- этап подачи предложений о цене по аукциону (лоту) приостановлен.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lastRenderedPageBreak/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 каждому лоту.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ЭП участника ценовое предложение.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величину, равную величине «шага аукциона».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«Шаг аукциона» устанавливается организатором аукциона в фиксированной сумме и не изменяется в течение всего времени подачи предложений о цене.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Время для подачи предложений о цене определяется в следующем порядке: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– время для подачи первого предложения о цене лота составляет 10 (десять) минут с  момента начала электронного аукциона;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– в случае поступления предложения о цене, увеличивающего начальную цену договора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или текущее лучшее предложение о цене лота, время для подачи предложений о  цене лота продлевается на 10 (десять) минут с момента приема оператором электронной площадки каждого из таких предложений.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Если в течение 10 (десяти) минут после представления последнего предложения о 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не </w:t>
      </w:r>
      <w:r w:rsidR="006C099B">
        <w:rPr>
          <w:rFonts w:ascii="Times New Roman" w:hAnsi="Times New Roman" w:cs="Times New Roman"/>
          <w:sz w:val="24"/>
          <w:szCs w:val="24"/>
        </w:rPr>
        <w:t xml:space="preserve"> 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принял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ни один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из </w:t>
      </w:r>
      <w:r w:rsidR="006C099B">
        <w:rPr>
          <w:rFonts w:ascii="Times New Roman" w:hAnsi="Times New Roman" w:cs="Times New Roman"/>
          <w:sz w:val="24"/>
          <w:szCs w:val="24"/>
        </w:rPr>
        <w:t xml:space="preserve"> у</w:t>
      </w:r>
      <w:r w:rsidRPr="009F090C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>аукциона</w:t>
      </w:r>
      <w:r w:rsidR="002C71AF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либо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>случае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если по окончании аукциона не 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Ход проведения процедуры подачи предложений о цене по лоту фиксируется оператором электронной площадки в электронном журнале хода торгов. Журнал хода торгов должен содержать адрес электронной площадки, дату, время начала и окончания аукциона, начальную цену аукциона, предложения о цене аукциона победителя аукциона и участника аукциона, сделавшего предпоследнее предложение о цене аукциона, с указанием времени поступления данных предложений и порядковых номеров, присвоенных заявкам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>на участие в аукционе.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хода торгов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в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C099B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6C099B">
        <w:rPr>
          <w:rFonts w:ascii="Times New Roman" w:hAnsi="Times New Roman" w:cs="Times New Roman"/>
          <w:sz w:val="24"/>
          <w:szCs w:val="24"/>
        </w:rPr>
        <w:t xml:space="preserve">  </w:t>
      </w:r>
      <w:r w:rsidRPr="009F090C">
        <w:rPr>
          <w:rFonts w:ascii="Times New Roman" w:hAnsi="Times New Roman" w:cs="Times New Roman"/>
          <w:sz w:val="24"/>
          <w:szCs w:val="24"/>
        </w:rPr>
        <w:t>часа со времени завершения аукциона.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Результаты аукциона оформляются организатором аукциона протоколом о результатах аукциона, в котором указываются: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2) предмет аукциона, в том числе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сведения о местоположении, размере и типе нестационарного торгового объекта, с указанием специализации (при наличии);</w:t>
      </w:r>
    </w:p>
    <w:p w:rsidR="00D73FAB" w:rsidRPr="009F090C" w:rsidRDefault="00D73FAB" w:rsidP="001455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 предпоследнем предложениях о цене предмета аукциона;</w:t>
      </w:r>
    </w:p>
    <w:p w:rsidR="0014551B" w:rsidRPr="009F090C" w:rsidRDefault="00D73FAB" w:rsidP="00145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4) </w:t>
      </w:r>
      <w:r w:rsidR="0014551B" w:rsidRPr="009F090C">
        <w:rPr>
          <w:rFonts w:ascii="Times New Roman" w:hAnsi="Times New Roman" w:cs="Times New Roman"/>
          <w:sz w:val="24"/>
          <w:szCs w:val="24"/>
        </w:rPr>
        <w:t>наименование и место нахождения (для юридического лица), фамилия, имя, отчество (при наличии), место жительства (для индивидуального предпринимателя, гражданина, занимающегося предпринимательской деятельностью в соответствии с федеральными законами) победителя аукциона и иного участника аукциона, который сделал предпоследнее предложение о цене предмета аукциона.</w:t>
      </w:r>
    </w:p>
    <w:p w:rsidR="00D73FAB" w:rsidRPr="009F090C" w:rsidRDefault="00D73FAB" w:rsidP="001455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В течение дня, следующего за днем подписания протокола о результатах аукциона или о признании аукциона несостоявшимся, такой протокол размещается организатором </w:t>
      </w:r>
      <w:r w:rsidRPr="009F090C">
        <w:rPr>
          <w:rFonts w:ascii="Times New Roman" w:hAnsi="Times New Roman" w:cs="Times New Roman"/>
          <w:sz w:val="24"/>
          <w:szCs w:val="24"/>
        </w:rPr>
        <w:lastRenderedPageBreak/>
        <w:t>аукциона на официальном сайте Администрации города и на электронной площадке. В</w:t>
      </w:r>
      <w:r w:rsidR="0014551B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течение одного часа после размещения на электронной площадке протокола о результатах аукциона оператор электронной площадки обязан направить уведомления о результатах аукциона победителю аукциона и участнику аукциона, сделавшему предпоследнее предложение о цене аукциона.</w:t>
      </w:r>
      <w:bookmarkStart w:id="0" w:name="Par12"/>
      <w:bookmarkEnd w:id="0"/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Учреждение осуществляет направление (выдачу) (посредством почтового отправления заказным письмом с уведомлением о вручении либо нарочным) победителю аукциона или единственному принявшему участие в аукционе участнику двух экземпляров подписанного проекта договора на размещение в течение 10 дней со дня составления протокола </w:t>
      </w:r>
      <w:r w:rsidRPr="009F090C">
        <w:rPr>
          <w:rFonts w:ascii="Times New Roman" w:hAnsi="Times New Roman" w:cs="Times New Roman"/>
          <w:sz w:val="24"/>
          <w:szCs w:val="24"/>
        </w:rPr>
        <w:br/>
        <w:t>о результатах аукциона.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Не допускается заключение указанных договоров на размещение ранее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="0014551B" w:rsidRPr="009F090C">
        <w:rPr>
          <w:rFonts w:ascii="Times New Roman" w:hAnsi="Times New Roman" w:cs="Times New Roman"/>
          <w:sz w:val="24"/>
          <w:szCs w:val="24"/>
        </w:rPr>
        <w:br/>
      </w:r>
      <w:r w:rsidRPr="009F090C">
        <w:rPr>
          <w:rFonts w:ascii="Times New Roman" w:hAnsi="Times New Roman" w:cs="Times New Roman"/>
          <w:sz w:val="24"/>
          <w:szCs w:val="24"/>
        </w:rPr>
        <w:t>чем через 10 дней со дня размещения информации о результатах аукциона на электронной площадке.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Срок, в течение которого победитель аукциона или единственный принявший участие в аукционе участник должен подписать проект договора на размещение и предоставить его в Учреждение, составляет 30 дней со дня получения такого договора.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Если договор на размещение в течение 30 дней со дня получения победителем аукциона проекта указанного договора не был им подписан и представлен в Учреждение, Учреждение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случае</w:t>
      </w:r>
      <w:r w:rsidR="00330CF3" w:rsidRPr="009F090C">
        <w:rPr>
          <w:rFonts w:ascii="Times New Roman" w:hAnsi="Times New Roman" w:cs="Times New Roman"/>
          <w:sz w:val="24"/>
          <w:szCs w:val="24"/>
        </w:rPr>
        <w:t>,</w:t>
      </w:r>
      <w:r w:rsidRPr="009F090C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получения участником аукциона, который сделал предпоследнее предложение о цене предмета аукциона, или единственным принявшим участие в аукционе участником проекта договора на размещение этот участник не предоставил в Учреждение подписанный им договор на размещение, такой участник утрачивает право на заключение соответствующего договора.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В течение 3 рабочих дней с даты заключения договора на размещение Учреждение направляет организатору аукциона заверенную копию соответствующего договора на</w:t>
      </w:r>
      <w:r w:rsidR="0080307C" w:rsidRPr="009F090C">
        <w:rPr>
          <w:rFonts w:ascii="Times New Roman" w:hAnsi="Times New Roman" w:cs="Times New Roman"/>
          <w:sz w:val="24"/>
          <w:szCs w:val="24"/>
        </w:rPr>
        <w:t> </w:t>
      </w:r>
      <w:r w:rsidRPr="009F090C">
        <w:rPr>
          <w:rFonts w:ascii="Times New Roman" w:hAnsi="Times New Roman" w:cs="Times New Roman"/>
          <w:sz w:val="24"/>
          <w:szCs w:val="24"/>
        </w:rPr>
        <w:t>размещение.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Оператор электронной площадки осуществляет перечисление денежных средств, внесенных в качестве задатка лицом, признанным победителем аукциона, либо задатка, внесенного иным лицом, с которым договор на размещение заключается в соответствии с</w:t>
      </w:r>
      <w:r w:rsidR="0080307C" w:rsidRPr="009F090C">
        <w:rPr>
          <w:rFonts w:ascii="Times New Roman" w:hAnsi="Times New Roman" w:cs="Times New Roman"/>
          <w:sz w:val="24"/>
          <w:szCs w:val="24"/>
        </w:rPr>
        <w:t> </w:t>
      </w:r>
      <w:hyperlink r:id="rId26" w:history="1">
        <w:r w:rsidRPr="009F090C">
          <w:rPr>
            <w:rFonts w:ascii="Times New Roman" w:hAnsi="Times New Roman" w:cs="Times New Roman"/>
            <w:sz w:val="24"/>
            <w:szCs w:val="24"/>
          </w:rPr>
          <w:t>пунктами 78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" w:history="1">
        <w:r w:rsidRPr="009F090C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 Положения, на основании поручения организатора аукциона в порядке, установленном </w:t>
      </w:r>
      <w:hyperlink r:id="rId27" w:history="1">
        <w:r w:rsidRPr="009F090C">
          <w:rPr>
            <w:rFonts w:ascii="Times New Roman" w:hAnsi="Times New Roman" w:cs="Times New Roman"/>
            <w:sz w:val="24"/>
            <w:szCs w:val="24"/>
          </w:rPr>
          <w:t>пунктом 69</w:t>
        </w:r>
      </w:hyperlink>
      <w:r w:rsidRPr="009F090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FAB" w:rsidRPr="009F090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b/>
          <w:sz w:val="24"/>
          <w:szCs w:val="24"/>
        </w:rPr>
        <w:t>Приложения: -</w:t>
      </w:r>
      <w:r w:rsidRPr="009F090C">
        <w:rPr>
          <w:rFonts w:ascii="Times New Roman" w:hAnsi="Times New Roman" w:cs="Times New Roman"/>
          <w:sz w:val="24"/>
          <w:szCs w:val="24"/>
        </w:rPr>
        <w:t xml:space="preserve"> проект договор</w:t>
      </w:r>
      <w:r w:rsidR="0016303E" w:rsidRPr="009F090C">
        <w:rPr>
          <w:rFonts w:ascii="Times New Roman" w:hAnsi="Times New Roman" w:cs="Times New Roman"/>
          <w:sz w:val="24"/>
          <w:szCs w:val="24"/>
        </w:rPr>
        <w:t>а</w:t>
      </w:r>
      <w:r w:rsidRPr="009F090C">
        <w:rPr>
          <w:rFonts w:ascii="Times New Roman" w:hAnsi="Times New Roman" w:cs="Times New Roman"/>
          <w:sz w:val="24"/>
          <w:szCs w:val="24"/>
        </w:rPr>
        <w:t xml:space="preserve"> на размещение НТО;</w:t>
      </w:r>
    </w:p>
    <w:p w:rsidR="00D73FAB" w:rsidRPr="009F090C" w:rsidRDefault="00D73FAB" w:rsidP="00436CAC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9F090C">
        <w:rPr>
          <w:rFonts w:ascii="Times New Roman" w:hAnsi="Times New Roman" w:cs="Times New Roman"/>
          <w:sz w:val="24"/>
          <w:szCs w:val="24"/>
        </w:rPr>
        <w:t xml:space="preserve">  форма заявки на участие в аукционе.</w:t>
      </w:r>
    </w:p>
    <w:p w:rsidR="00D73FAB" w:rsidRPr="009F090C" w:rsidRDefault="00D73FAB" w:rsidP="00436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EA0" w:rsidRPr="009F090C" w:rsidRDefault="00285EA0" w:rsidP="00436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EA0" w:rsidRPr="009F090C" w:rsidRDefault="00285EA0" w:rsidP="00436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C03" w:rsidRPr="009F090C" w:rsidRDefault="00963F24" w:rsidP="00436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>П</w:t>
      </w:r>
      <w:r w:rsidR="00D73FAB" w:rsidRPr="009F090C">
        <w:rPr>
          <w:rFonts w:ascii="Times New Roman" w:hAnsi="Times New Roman" w:cs="Times New Roman"/>
          <w:sz w:val="24"/>
          <w:szCs w:val="24"/>
        </w:rPr>
        <w:t>редседател</w:t>
      </w:r>
      <w:r w:rsidRPr="009F090C">
        <w:rPr>
          <w:rFonts w:ascii="Times New Roman" w:hAnsi="Times New Roman" w:cs="Times New Roman"/>
          <w:sz w:val="24"/>
          <w:szCs w:val="24"/>
        </w:rPr>
        <w:t>ь</w:t>
      </w:r>
      <w:r w:rsidR="00D73FAB" w:rsidRPr="009F090C"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 </w:t>
      </w:r>
    </w:p>
    <w:p w:rsidR="00CD3221" w:rsidRPr="00436CAC" w:rsidRDefault="00D73FAB" w:rsidP="00436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090C">
        <w:rPr>
          <w:rFonts w:ascii="Times New Roman" w:hAnsi="Times New Roman" w:cs="Times New Roman"/>
          <w:sz w:val="24"/>
          <w:szCs w:val="24"/>
        </w:rPr>
        <w:t xml:space="preserve">и земельным отношениям города Челябинска                 </w:t>
      </w:r>
      <w:r w:rsidR="00FC0C03" w:rsidRPr="009F090C">
        <w:rPr>
          <w:rFonts w:ascii="Times New Roman" w:hAnsi="Times New Roman" w:cs="Times New Roman"/>
          <w:sz w:val="24"/>
          <w:szCs w:val="24"/>
        </w:rPr>
        <w:t xml:space="preserve"> </w:t>
      </w:r>
      <w:r w:rsidRPr="009F09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0C03" w:rsidRPr="009F090C">
        <w:rPr>
          <w:rFonts w:ascii="Times New Roman" w:hAnsi="Times New Roman" w:cs="Times New Roman"/>
          <w:sz w:val="24"/>
          <w:szCs w:val="24"/>
        </w:rPr>
        <w:t xml:space="preserve">    </w:t>
      </w:r>
      <w:r w:rsidRPr="009F090C">
        <w:rPr>
          <w:rFonts w:ascii="Times New Roman" w:hAnsi="Times New Roman" w:cs="Times New Roman"/>
          <w:sz w:val="24"/>
          <w:szCs w:val="24"/>
        </w:rPr>
        <w:t xml:space="preserve">      </w:t>
      </w:r>
      <w:r w:rsidR="00C7041E" w:rsidRPr="009F090C">
        <w:rPr>
          <w:rFonts w:ascii="Times New Roman" w:hAnsi="Times New Roman" w:cs="Times New Roman"/>
          <w:sz w:val="24"/>
          <w:szCs w:val="24"/>
        </w:rPr>
        <w:t xml:space="preserve">  </w:t>
      </w:r>
      <w:r w:rsidR="00963F24" w:rsidRPr="009F090C">
        <w:rPr>
          <w:rFonts w:ascii="Times New Roman" w:hAnsi="Times New Roman" w:cs="Times New Roman"/>
          <w:sz w:val="24"/>
          <w:szCs w:val="24"/>
        </w:rPr>
        <w:t xml:space="preserve">   </w:t>
      </w:r>
      <w:r w:rsidR="002A686A">
        <w:rPr>
          <w:rFonts w:ascii="Times New Roman" w:hAnsi="Times New Roman" w:cs="Times New Roman"/>
          <w:sz w:val="24"/>
          <w:szCs w:val="24"/>
        </w:rPr>
        <w:t xml:space="preserve">А. Н. </w:t>
      </w:r>
      <w:proofErr w:type="spellStart"/>
      <w:r w:rsidR="002A686A">
        <w:rPr>
          <w:rFonts w:ascii="Times New Roman" w:hAnsi="Times New Roman" w:cs="Times New Roman"/>
          <w:sz w:val="24"/>
          <w:szCs w:val="24"/>
        </w:rPr>
        <w:t>Лаптиева</w:t>
      </w:r>
      <w:proofErr w:type="spellEnd"/>
      <w:r w:rsidR="00C7041E" w:rsidRPr="00436C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3221" w:rsidRPr="00436CAC" w:rsidSect="00436CAC">
      <w:headerReference w:type="default" r:id="rId28"/>
      <w:pgSz w:w="11906" w:h="16838"/>
      <w:pgMar w:top="1134" w:right="567" w:bottom="1134" w:left="1701" w:header="284" w:footer="28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BD" w:rsidRDefault="005314BD" w:rsidP="00285EA0">
      <w:pPr>
        <w:spacing w:after="0" w:line="240" w:lineRule="auto"/>
      </w:pPr>
      <w:r>
        <w:separator/>
      </w:r>
    </w:p>
  </w:endnote>
  <w:endnote w:type="continuationSeparator" w:id="0">
    <w:p w:rsidR="005314BD" w:rsidRDefault="005314BD" w:rsidP="0028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BD" w:rsidRDefault="005314BD" w:rsidP="00285EA0">
      <w:pPr>
        <w:spacing w:after="0" w:line="240" w:lineRule="auto"/>
      </w:pPr>
      <w:r>
        <w:separator/>
      </w:r>
    </w:p>
  </w:footnote>
  <w:footnote w:type="continuationSeparator" w:id="0">
    <w:p w:rsidR="005314BD" w:rsidRDefault="005314BD" w:rsidP="0028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15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14BD" w:rsidRPr="00285EA0" w:rsidRDefault="00610CF9">
        <w:pPr>
          <w:pStyle w:val="a5"/>
          <w:jc w:val="center"/>
          <w:rPr>
            <w:rFonts w:ascii="Times New Roman" w:hAnsi="Times New Roman" w:cs="Times New Roman"/>
          </w:rPr>
        </w:pPr>
        <w:r w:rsidRPr="00285EA0">
          <w:rPr>
            <w:rFonts w:ascii="Times New Roman" w:hAnsi="Times New Roman" w:cs="Times New Roman"/>
          </w:rPr>
          <w:fldChar w:fldCharType="begin"/>
        </w:r>
        <w:r w:rsidR="005314BD" w:rsidRPr="00285EA0">
          <w:rPr>
            <w:rFonts w:ascii="Times New Roman" w:hAnsi="Times New Roman" w:cs="Times New Roman"/>
          </w:rPr>
          <w:instrText xml:space="preserve"> PAGE   \* MERGEFORMAT </w:instrText>
        </w:r>
        <w:r w:rsidRPr="00285EA0">
          <w:rPr>
            <w:rFonts w:ascii="Times New Roman" w:hAnsi="Times New Roman" w:cs="Times New Roman"/>
          </w:rPr>
          <w:fldChar w:fldCharType="separate"/>
        </w:r>
        <w:r w:rsidR="007D65ED">
          <w:rPr>
            <w:rFonts w:ascii="Times New Roman" w:hAnsi="Times New Roman" w:cs="Times New Roman"/>
            <w:noProof/>
          </w:rPr>
          <w:t>5</w:t>
        </w:r>
        <w:r w:rsidRPr="00285EA0">
          <w:rPr>
            <w:rFonts w:ascii="Times New Roman" w:hAnsi="Times New Roman" w:cs="Times New Roman"/>
          </w:rPr>
          <w:fldChar w:fldCharType="end"/>
        </w:r>
      </w:p>
    </w:sdtContent>
  </w:sdt>
  <w:p w:rsidR="005314BD" w:rsidRDefault="005314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71A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D73FAB"/>
    <w:rsid w:val="00022CCF"/>
    <w:rsid w:val="00024858"/>
    <w:rsid w:val="00044E01"/>
    <w:rsid w:val="000518B5"/>
    <w:rsid w:val="000562AF"/>
    <w:rsid w:val="00060878"/>
    <w:rsid w:val="00066325"/>
    <w:rsid w:val="000677A9"/>
    <w:rsid w:val="0006788B"/>
    <w:rsid w:val="00074090"/>
    <w:rsid w:val="0008078C"/>
    <w:rsid w:val="000809BB"/>
    <w:rsid w:val="00084618"/>
    <w:rsid w:val="00087618"/>
    <w:rsid w:val="000A61B7"/>
    <w:rsid w:val="00113F0A"/>
    <w:rsid w:val="00121A74"/>
    <w:rsid w:val="00134387"/>
    <w:rsid w:val="00142BA0"/>
    <w:rsid w:val="00142CCF"/>
    <w:rsid w:val="00144129"/>
    <w:rsid w:val="0014551B"/>
    <w:rsid w:val="00145D0A"/>
    <w:rsid w:val="00147642"/>
    <w:rsid w:val="00150452"/>
    <w:rsid w:val="00152692"/>
    <w:rsid w:val="0016303E"/>
    <w:rsid w:val="00163A81"/>
    <w:rsid w:val="00167826"/>
    <w:rsid w:val="00176D7D"/>
    <w:rsid w:val="001A55D4"/>
    <w:rsid w:val="001C7DB7"/>
    <w:rsid w:val="001E75C3"/>
    <w:rsid w:val="002010C9"/>
    <w:rsid w:val="00203455"/>
    <w:rsid w:val="0020669F"/>
    <w:rsid w:val="00211354"/>
    <w:rsid w:val="002232C7"/>
    <w:rsid w:val="00227646"/>
    <w:rsid w:val="00230FDA"/>
    <w:rsid w:val="00240AA9"/>
    <w:rsid w:val="002567A3"/>
    <w:rsid w:val="00265AF9"/>
    <w:rsid w:val="00270FC2"/>
    <w:rsid w:val="002750E6"/>
    <w:rsid w:val="002807A8"/>
    <w:rsid w:val="00282B7D"/>
    <w:rsid w:val="00285EA0"/>
    <w:rsid w:val="00291260"/>
    <w:rsid w:val="00295D1F"/>
    <w:rsid w:val="00297318"/>
    <w:rsid w:val="002A686A"/>
    <w:rsid w:val="002B19AC"/>
    <w:rsid w:val="002C0B8B"/>
    <w:rsid w:val="002C71AF"/>
    <w:rsid w:val="002D7BCC"/>
    <w:rsid w:val="002E5494"/>
    <w:rsid w:val="002F1F42"/>
    <w:rsid w:val="002F6C3D"/>
    <w:rsid w:val="0030214E"/>
    <w:rsid w:val="00310056"/>
    <w:rsid w:val="00311700"/>
    <w:rsid w:val="0031299E"/>
    <w:rsid w:val="00322986"/>
    <w:rsid w:val="00330CF3"/>
    <w:rsid w:val="0033486D"/>
    <w:rsid w:val="00344B38"/>
    <w:rsid w:val="00352C22"/>
    <w:rsid w:val="00353EA8"/>
    <w:rsid w:val="003545FA"/>
    <w:rsid w:val="00362BB1"/>
    <w:rsid w:val="00367A5A"/>
    <w:rsid w:val="003841F2"/>
    <w:rsid w:val="003C2A36"/>
    <w:rsid w:val="003D3EBF"/>
    <w:rsid w:val="003E5AA9"/>
    <w:rsid w:val="003F4B08"/>
    <w:rsid w:val="003F5F98"/>
    <w:rsid w:val="004015E8"/>
    <w:rsid w:val="004028FE"/>
    <w:rsid w:val="00412BAD"/>
    <w:rsid w:val="004269AD"/>
    <w:rsid w:val="00430BE8"/>
    <w:rsid w:val="00436AAC"/>
    <w:rsid w:val="00436CAC"/>
    <w:rsid w:val="0045645C"/>
    <w:rsid w:val="004825AD"/>
    <w:rsid w:val="004A0BA9"/>
    <w:rsid w:val="004B32D4"/>
    <w:rsid w:val="004B68FD"/>
    <w:rsid w:val="004C52D0"/>
    <w:rsid w:val="004C6971"/>
    <w:rsid w:val="004E79AF"/>
    <w:rsid w:val="00514450"/>
    <w:rsid w:val="005152B9"/>
    <w:rsid w:val="00527663"/>
    <w:rsid w:val="005314BD"/>
    <w:rsid w:val="00534EB5"/>
    <w:rsid w:val="00536B96"/>
    <w:rsid w:val="005466E6"/>
    <w:rsid w:val="005574DC"/>
    <w:rsid w:val="00591B8A"/>
    <w:rsid w:val="005A666B"/>
    <w:rsid w:val="005C0105"/>
    <w:rsid w:val="005C2C6C"/>
    <w:rsid w:val="005C7A1A"/>
    <w:rsid w:val="005D15D6"/>
    <w:rsid w:val="005E3633"/>
    <w:rsid w:val="005F16C1"/>
    <w:rsid w:val="006027EA"/>
    <w:rsid w:val="00610CF9"/>
    <w:rsid w:val="006205EA"/>
    <w:rsid w:val="006533BF"/>
    <w:rsid w:val="006539BF"/>
    <w:rsid w:val="00656C65"/>
    <w:rsid w:val="0066312E"/>
    <w:rsid w:val="00663321"/>
    <w:rsid w:val="0066333A"/>
    <w:rsid w:val="00664C50"/>
    <w:rsid w:val="006A4867"/>
    <w:rsid w:val="006C099B"/>
    <w:rsid w:val="006C11A6"/>
    <w:rsid w:val="006C23BB"/>
    <w:rsid w:val="006C57CE"/>
    <w:rsid w:val="00712533"/>
    <w:rsid w:val="0071512C"/>
    <w:rsid w:val="007179C4"/>
    <w:rsid w:val="007210AB"/>
    <w:rsid w:val="00722C4C"/>
    <w:rsid w:val="00723EBC"/>
    <w:rsid w:val="00734E50"/>
    <w:rsid w:val="0073756B"/>
    <w:rsid w:val="00754E37"/>
    <w:rsid w:val="00755F28"/>
    <w:rsid w:val="00767A72"/>
    <w:rsid w:val="00780B35"/>
    <w:rsid w:val="00787E47"/>
    <w:rsid w:val="0079290A"/>
    <w:rsid w:val="007A5682"/>
    <w:rsid w:val="007A6ACC"/>
    <w:rsid w:val="007A6C45"/>
    <w:rsid w:val="007B4571"/>
    <w:rsid w:val="007B62E1"/>
    <w:rsid w:val="007C2D9D"/>
    <w:rsid w:val="007D65ED"/>
    <w:rsid w:val="007E194D"/>
    <w:rsid w:val="007F0448"/>
    <w:rsid w:val="007F3B4F"/>
    <w:rsid w:val="0080307C"/>
    <w:rsid w:val="008173FF"/>
    <w:rsid w:val="00857151"/>
    <w:rsid w:val="00865363"/>
    <w:rsid w:val="00880DDD"/>
    <w:rsid w:val="00883D67"/>
    <w:rsid w:val="008842E8"/>
    <w:rsid w:val="00895A1C"/>
    <w:rsid w:val="008A7219"/>
    <w:rsid w:val="008B5839"/>
    <w:rsid w:val="008B629D"/>
    <w:rsid w:val="008C27C7"/>
    <w:rsid w:val="008D27A3"/>
    <w:rsid w:val="008F7526"/>
    <w:rsid w:val="00905C2B"/>
    <w:rsid w:val="009178DC"/>
    <w:rsid w:val="00920CD1"/>
    <w:rsid w:val="00924654"/>
    <w:rsid w:val="00925B97"/>
    <w:rsid w:val="00926809"/>
    <w:rsid w:val="0094739D"/>
    <w:rsid w:val="0096365A"/>
    <w:rsid w:val="00963F24"/>
    <w:rsid w:val="00966D71"/>
    <w:rsid w:val="00970CF4"/>
    <w:rsid w:val="009747B3"/>
    <w:rsid w:val="0098528B"/>
    <w:rsid w:val="00985434"/>
    <w:rsid w:val="00994CA5"/>
    <w:rsid w:val="009B411C"/>
    <w:rsid w:val="009B487E"/>
    <w:rsid w:val="009B5B94"/>
    <w:rsid w:val="009B7C34"/>
    <w:rsid w:val="009D6CBF"/>
    <w:rsid w:val="009D7B62"/>
    <w:rsid w:val="009E6B1A"/>
    <w:rsid w:val="009F06C3"/>
    <w:rsid w:val="009F090C"/>
    <w:rsid w:val="009F4D4D"/>
    <w:rsid w:val="00A01810"/>
    <w:rsid w:val="00A532C7"/>
    <w:rsid w:val="00A609B2"/>
    <w:rsid w:val="00A63FE5"/>
    <w:rsid w:val="00A742E7"/>
    <w:rsid w:val="00A869E1"/>
    <w:rsid w:val="00AA669D"/>
    <w:rsid w:val="00AB2094"/>
    <w:rsid w:val="00AB53FA"/>
    <w:rsid w:val="00AC6FE4"/>
    <w:rsid w:val="00AD67B6"/>
    <w:rsid w:val="00AF3C2C"/>
    <w:rsid w:val="00AF581B"/>
    <w:rsid w:val="00B148A7"/>
    <w:rsid w:val="00B20398"/>
    <w:rsid w:val="00B261CB"/>
    <w:rsid w:val="00B26A2A"/>
    <w:rsid w:val="00B2752B"/>
    <w:rsid w:val="00B33F6A"/>
    <w:rsid w:val="00B458FA"/>
    <w:rsid w:val="00B61E81"/>
    <w:rsid w:val="00B77B5D"/>
    <w:rsid w:val="00B8351F"/>
    <w:rsid w:val="00B93E07"/>
    <w:rsid w:val="00B95CB9"/>
    <w:rsid w:val="00BA63D3"/>
    <w:rsid w:val="00BA7D57"/>
    <w:rsid w:val="00BB0203"/>
    <w:rsid w:val="00BC70D5"/>
    <w:rsid w:val="00BE688F"/>
    <w:rsid w:val="00BE6D6B"/>
    <w:rsid w:val="00BF1C1F"/>
    <w:rsid w:val="00C13524"/>
    <w:rsid w:val="00C30095"/>
    <w:rsid w:val="00C424D5"/>
    <w:rsid w:val="00C526F2"/>
    <w:rsid w:val="00C7041E"/>
    <w:rsid w:val="00C941B3"/>
    <w:rsid w:val="00CA19A7"/>
    <w:rsid w:val="00CA2F90"/>
    <w:rsid w:val="00CA3793"/>
    <w:rsid w:val="00CB248C"/>
    <w:rsid w:val="00CB591D"/>
    <w:rsid w:val="00CD0998"/>
    <w:rsid w:val="00CD3221"/>
    <w:rsid w:val="00CD4DBE"/>
    <w:rsid w:val="00D04418"/>
    <w:rsid w:val="00D1730E"/>
    <w:rsid w:val="00D27CB6"/>
    <w:rsid w:val="00D355A7"/>
    <w:rsid w:val="00D50360"/>
    <w:rsid w:val="00D55F02"/>
    <w:rsid w:val="00D66F13"/>
    <w:rsid w:val="00D73FAB"/>
    <w:rsid w:val="00D76015"/>
    <w:rsid w:val="00D810DD"/>
    <w:rsid w:val="00DB0A34"/>
    <w:rsid w:val="00DB0FC4"/>
    <w:rsid w:val="00DB1C21"/>
    <w:rsid w:val="00DC4BAD"/>
    <w:rsid w:val="00DD16BF"/>
    <w:rsid w:val="00DD370D"/>
    <w:rsid w:val="00DE087C"/>
    <w:rsid w:val="00DE6D0B"/>
    <w:rsid w:val="00DF4B4A"/>
    <w:rsid w:val="00E127CE"/>
    <w:rsid w:val="00E17275"/>
    <w:rsid w:val="00E4037B"/>
    <w:rsid w:val="00E4724A"/>
    <w:rsid w:val="00E60A54"/>
    <w:rsid w:val="00E76396"/>
    <w:rsid w:val="00E80724"/>
    <w:rsid w:val="00E8757C"/>
    <w:rsid w:val="00E960D6"/>
    <w:rsid w:val="00EA3E39"/>
    <w:rsid w:val="00EB1541"/>
    <w:rsid w:val="00EB42B2"/>
    <w:rsid w:val="00EC1E73"/>
    <w:rsid w:val="00ED43C1"/>
    <w:rsid w:val="00ED5689"/>
    <w:rsid w:val="00ED6771"/>
    <w:rsid w:val="00EF0E7A"/>
    <w:rsid w:val="00EF1D6D"/>
    <w:rsid w:val="00EF520A"/>
    <w:rsid w:val="00EF637C"/>
    <w:rsid w:val="00EF7AD1"/>
    <w:rsid w:val="00F207A9"/>
    <w:rsid w:val="00F21AFF"/>
    <w:rsid w:val="00F25755"/>
    <w:rsid w:val="00F25AC5"/>
    <w:rsid w:val="00F27EB5"/>
    <w:rsid w:val="00F328A5"/>
    <w:rsid w:val="00F5000E"/>
    <w:rsid w:val="00F56F94"/>
    <w:rsid w:val="00F574A2"/>
    <w:rsid w:val="00F62CEC"/>
    <w:rsid w:val="00F72C3A"/>
    <w:rsid w:val="00F73773"/>
    <w:rsid w:val="00F86854"/>
    <w:rsid w:val="00F92F0D"/>
    <w:rsid w:val="00FB7A9B"/>
    <w:rsid w:val="00FC0C03"/>
    <w:rsid w:val="00FC1CBC"/>
    <w:rsid w:val="00FC3C93"/>
    <w:rsid w:val="00FC74C1"/>
    <w:rsid w:val="00FD4E1F"/>
    <w:rsid w:val="00FD5D5D"/>
    <w:rsid w:val="00FE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3FA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73FA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73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tvetkrasn30">
    <w:name w:val="otvet_krasn_30"/>
    <w:basedOn w:val="a0"/>
    <w:rsid w:val="00DF4B4A"/>
  </w:style>
  <w:style w:type="paragraph" w:styleId="a5">
    <w:name w:val="header"/>
    <w:basedOn w:val="a"/>
    <w:link w:val="a6"/>
    <w:uiPriority w:val="99"/>
    <w:unhideWhenUsed/>
    <w:rsid w:val="0028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EA0"/>
  </w:style>
  <w:style w:type="paragraph" w:styleId="a7">
    <w:name w:val="footer"/>
    <w:basedOn w:val="a"/>
    <w:link w:val="a8"/>
    <w:uiPriority w:val="99"/>
    <w:semiHidden/>
    <w:unhideWhenUsed/>
    <w:rsid w:val="0028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EA0"/>
  </w:style>
  <w:style w:type="paragraph" w:styleId="2">
    <w:name w:val="Body Text 2"/>
    <w:basedOn w:val="a"/>
    <w:link w:val="20"/>
    <w:unhideWhenUsed/>
    <w:rsid w:val="00FC0C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C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admin.ru" TargetMode="External"/><Relationship Id="rId13" Type="http://schemas.openxmlformats.org/officeDocument/2006/relationships/hyperlink" Target="http://utp.sberbank-ast.ru/Main/Notice/988/Reglament" TargetMode="External"/><Relationship Id="rId18" Type="http://schemas.openxmlformats.org/officeDocument/2006/relationships/hyperlink" Target="consultantplus://offline/ref=3C25DA22312EB67DA1CBB26CAA8CE18FE63724A0904C82B1530AA9CA3132BA690E33FB92B3068B34712F2832302D224BDEF8D32C64933BD3AB2F46EEz2I6F" TargetMode="External"/><Relationship Id="rId26" Type="http://schemas.openxmlformats.org/officeDocument/2006/relationships/hyperlink" Target="consultantplus://offline/ref=A11C32193D432D9AF0D23622D5CC841A9C30A840597FA8C4A3A5A2705797C5629C8122F6D3B50884F353B4740C9AFF60E652264F426B7CF76FDE9E16N0Q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25DA22312EB67DA1CBB26CAA8CE18FE63724A0904C82B1530AA9CA3132BA690E33FB92B3068B34712F28333E2D224BDEF8D32C64933BD3AB2F46EEz2I6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&#1089;h74.ru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60B37032B9EFB2DEA5AED756646299AA9A967B6A100064B958FCFA0ADCE74FB31F040BD279078235C00B46B83306A5EB253531028C5CD155U5M1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gital.gov.ru/ru/activity/govservices/certification_authority/" TargetMode="External"/><Relationship Id="rId20" Type="http://schemas.openxmlformats.org/officeDocument/2006/relationships/hyperlink" Target="consultantplus://offline/ref=3C25DA22312EB67DA1CBB26CAA8CE18FE63724A0904C82B1530AA9CA3132BA690E33FB92B3068B34712F2832302D224BDEF8D32C64933BD3AB2F46EEz2I6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06CA1043580C0B7C680AF13666B5991A61FF6BAC3D50208FF7C6A37FE6EB4134D8F0E57423740D4998CC5B1D70D33D36s5r7J" TargetMode="External"/><Relationship Id="rId24" Type="http://schemas.openxmlformats.org/officeDocument/2006/relationships/hyperlink" Target="consultantplus://offline/ref=60B37032B9EFB2DEA5AEC95B720EC6A1919F266014086BEF05ABFC5D83B749E65F440D873A438F35C00013E97F58FCBB667E3C059540D1514ED48015U2M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C25DA22312EB67DA1CBB26CAA8CE18FE63724A0904C82B1530AA9CA3132BA690E33FB92B3068B34712F28333E2D224BDEF8D32C64933BD3AB2F46EEz2I6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tp.sberbank-ast.ru/AP" TargetMode="External"/><Relationship Id="rId19" Type="http://schemas.openxmlformats.org/officeDocument/2006/relationships/hyperlink" Target="consultantplus://offline/ref=3C25DA22312EB67DA1CBB26CAA8CE18FE63724A0904C82B1530AA9CA3132BA690E33FB92B3068B34712F28333E2D224BDEF8D32C64933BD3AB2F46EEz2I6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izo.ru" TargetMode="External"/><Relationship Id="rId14" Type="http://schemas.openxmlformats.org/officeDocument/2006/relationships/hyperlink" Target="https://utp.sberbank-ast.ru/AP/Notice/1027/Instructions" TargetMode="External"/><Relationship Id="rId22" Type="http://schemas.openxmlformats.org/officeDocument/2006/relationships/hyperlink" Target="consultantplus://offline/ref=3C25DA22312EB67DA1CBB26CAA8CE18FE63724A0904C82B1530AA9CA3132BA690E33FB92B3068B34712F2832302D224BDEF8D32C64933BD3AB2F46EEz2I6F" TargetMode="External"/><Relationship Id="rId27" Type="http://schemas.openxmlformats.org/officeDocument/2006/relationships/hyperlink" Target="consultantplus://offline/ref=A11C32193D432D9AF0D23622D5CC841A9C30A840597FA8C4A3A5A2705797C5629C8122F6D3B50884F353B47B0A9AFF60E652264F426B7CF76FDE9E16N0Q5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61DC-2B10-4CC3-944A-52160A59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Тюрина</dc:creator>
  <cp:lastModifiedBy>Марина А. Ромакер</cp:lastModifiedBy>
  <cp:revision>145</cp:revision>
  <cp:lastPrinted>2023-05-15T05:19:00Z</cp:lastPrinted>
  <dcterms:created xsi:type="dcterms:W3CDTF">2023-08-21T05:41:00Z</dcterms:created>
  <dcterms:modified xsi:type="dcterms:W3CDTF">2025-02-07T05:37:00Z</dcterms:modified>
</cp:coreProperties>
</file>