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3465A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D3465A">
        <w:rPr>
          <w:rFonts w:ascii="Times New Roman" w:hAnsi="Times New Roman" w:cs="Times New Roman"/>
          <w:b/>
          <w:sz w:val="24"/>
          <w:szCs w:val="24"/>
        </w:rPr>
        <w:t>. Челябинск, ул. Аральская, 21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3465A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3465A">
        <w:rPr>
          <w:rFonts w:ascii="Times New Roman" w:hAnsi="Times New Roman" w:cs="Times New Roman"/>
          <w:b/>
          <w:sz w:val="24"/>
          <w:szCs w:val="24"/>
        </w:rPr>
        <w:t>павильон «Продукты»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D3465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D3465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D3465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D3465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D3465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D3465A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54 814,57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D3465A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54 814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пятьдесят четыре тысячи восемьсот четырнадцать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57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D3465A"/>
    <w:rsid w:val="00F15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2018-07-05T05:16:00Z</cp:lastPrinted>
  <dcterms:created xsi:type="dcterms:W3CDTF">2017-10-26T10:18:00Z</dcterms:created>
  <dcterms:modified xsi:type="dcterms:W3CDTF">2018-07-05T05:16:00Z</dcterms:modified>
</cp:coreProperties>
</file>