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3066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C3066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DC3066">
        <w:rPr>
          <w:rFonts w:ascii="Times New Roman" w:hAnsi="Times New Roman" w:cs="Times New Roman"/>
          <w:b/>
          <w:sz w:val="24"/>
          <w:szCs w:val="24"/>
        </w:rPr>
        <w:t>Аральская</w:t>
      </w:r>
      <w:proofErr w:type="spellEnd"/>
      <w:r w:rsidR="00DC3066">
        <w:rPr>
          <w:rFonts w:ascii="Times New Roman" w:hAnsi="Times New Roman" w:cs="Times New Roman"/>
          <w:b/>
          <w:sz w:val="24"/>
          <w:szCs w:val="24"/>
        </w:rPr>
        <w:t>, 212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C3066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C3066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C306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C306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C306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C306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C306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C3066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22 460,60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C3066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22 460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две тысячи четыреста шестьдесят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60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C3066"/>
    <w:rsid w:val="00EA0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2018-03-29T04:07:00Z</dcterms:modified>
</cp:coreProperties>
</file>