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54DBB">
        <w:rPr>
          <w:rFonts w:ascii="Times New Roman" w:hAnsi="Times New Roman" w:cs="Times New Roman"/>
          <w:b/>
          <w:sz w:val="24"/>
          <w:szCs w:val="24"/>
        </w:rPr>
        <w:t>г. Челябинск, ул. Блюхера (конечная ост</w:t>
      </w:r>
      <w:proofErr w:type="gramStart"/>
      <w:r w:rsidR="00A54DB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54D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54DB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A54DBB">
        <w:rPr>
          <w:rFonts w:ascii="Times New Roman" w:hAnsi="Times New Roman" w:cs="Times New Roman"/>
          <w:b/>
          <w:sz w:val="24"/>
          <w:szCs w:val="24"/>
        </w:rPr>
        <w:t>о направлению из города)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54DBB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54DBB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54DB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54DB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54DB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A54DB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A54DB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54DBB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98 621,03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54DBB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98 621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девяносто восемь тысяч шестьсот двадцать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967F3F"/>
    <w:rsid w:val="00A54DBB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2018-03-20T09:41:00Z</dcterms:modified>
</cp:coreProperties>
</file>