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475A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FF475A">
        <w:rPr>
          <w:rFonts w:ascii="Times New Roman" w:hAnsi="Times New Roman" w:cs="Times New Roman"/>
          <w:b/>
          <w:sz w:val="24"/>
          <w:szCs w:val="24"/>
        </w:rPr>
        <w:t>. Челябинск, ул. Мамина, 17/1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54729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54729">
        <w:rPr>
          <w:rFonts w:ascii="Times New Roman" w:hAnsi="Times New Roman" w:cs="Times New Roman"/>
          <w:b/>
          <w:sz w:val="24"/>
          <w:szCs w:val="24"/>
        </w:rPr>
        <w:t>павильон «Рыбная гастрономия»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5472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5472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5472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5472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5472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54729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23 319,26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54729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23 319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три тысячи триста девятнадцать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32EB6"/>
    <w:rsid w:val="00604C3F"/>
    <w:rsid w:val="00654729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11265"/>
    <w:rsid w:val="00944DE4"/>
    <w:rsid w:val="00964875"/>
    <w:rsid w:val="00AA5901"/>
    <w:rsid w:val="00B339C5"/>
    <w:rsid w:val="00FF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2017-10-26T10:52:00Z</cp:lastPrinted>
  <dcterms:created xsi:type="dcterms:W3CDTF">2017-10-26T10:18:00Z</dcterms:created>
  <dcterms:modified xsi:type="dcterms:W3CDTF">2018-03-14T05:12:00Z</dcterms:modified>
</cp:coreProperties>
</file>