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10" w:rsidRPr="00B56910" w:rsidRDefault="00B56910" w:rsidP="00B56910">
      <w:pPr>
        <w:suppressAutoHyphens/>
        <w:autoSpaceDE w:val="0"/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r w:rsidRPr="00B56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асчет платы по Договору</w:t>
      </w:r>
    </w:p>
    <w:p w:rsidR="00B56910" w:rsidRDefault="00B56910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за размещение нестационарного торгового объекта для осуществления сезонной торговли </w:t>
      </w:r>
    </w:p>
    <w:p w:rsidR="00B56910" w:rsidRPr="00B56910" w:rsidRDefault="00DB487A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bookmarkStart w:id="0" w:name="arendator_adress"/>
      <w:bookmarkEnd w:id="0"/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MERGEFIELD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$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arendator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reg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address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\* 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MERGEFORMAT</w:instrText>
      </w: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$arendator_reg_address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</w:p>
    <w:p w:rsidR="005B5F2A" w:rsidRDefault="00DB487A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begin"/>
      </w:r>
      <w:r w:rsidR="00B5691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instrText xml:space="preserve"> MERGEFIELD  $arendator_address_clause  \* MERGEFORMAT </w:instrText>
      </w: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end"/>
      </w: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begin"/>
      </w:r>
      <w:r w:rsidR="00B5691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instrText xml:space="preserve"> MERGEFIELD  $arendator_address_clause  \* MERGEFORMAT </w:instrText>
      </w: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end"/>
      </w:r>
      <w:bookmarkStart w:id="1" w:name="person_text"/>
      <w:bookmarkStart w:id="2" w:name="arendator_person"/>
      <w:bookmarkStart w:id="3" w:name="person_text2"/>
      <w:bookmarkStart w:id="4" w:name="arendator_doc"/>
      <w:bookmarkEnd w:id="1"/>
      <w:bookmarkEnd w:id="2"/>
      <w:bookmarkEnd w:id="3"/>
      <w:bookmarkEnd w:id="4"/>
      <w:r w:rsidR="00B5691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Адрес НТО: </w:t>
      </w:r>
      <w:r w:rsidR="00B56910" w:rsidRPr="00AE30D6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г</w:t>
      </w:r>
      <w:r w:rsidR="005B5F2A" w:rsidRPr="005B5F2A">
        <w:t xml:space="preserve"> </w:t>
      </w:r>
      <w:r w:rsidR="005B5F2A" w:rsidRP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Челябинск, Ленинский район, ул. Гагарина, 10 (участок № </w:t>
      </w:r>
      <w:r w:rsidR="00445A45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3</w:t>
      </w:r>
      <w:r w:rsidR="005B5F2A" w:rsidRP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)</w:t>
      </w: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>Площадь НТО:</w:t>
      </w:r>
      <w:bookmarkStart w:id="5" w:name="parcel_area"/>
      <w:bookmarkEnd w:id="5"/>
      <w:r w:rsid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 18</w:t>
      </w:r>
      <w:r w:rsidRPr="00AE30D6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,00 кв. м.</w:t>
      </w: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</w:pPr>
      <w:bookmarkStart w:id="6" w:name="dogovor_srok"/>
      <w:bookmarkEnd w:id="6"/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>Вид НТО и цели использования:</w:t>
      </w:r>
      <w:bookmarkStart w:id="7" w:name="dogovor_usage"/>
      <w:bookmarkStart w:id="8" w:name="arendator_usage"/>
      <w:bookmarkEnd w:id="7"/>
      <w:bookmarkEnd w:id="8"/>
      <w:r w:rsidR="00FC2EF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  <w:r w:rsidRPr="00AE30D6"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  <w:t>нестационарный торговый объект для осуществления сезонной торговли</w:t>
      </w:r>
    </w:p>
    <w:p w:rsidR="00882270" w:rsidRDefault="0088227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>Расчет платы за размещение НТО без предоставления земельного участка производится на основании постановления Администрации города Челябинска от 09.11.2016 № 523-П, официальной информации о ключевой ставке ЦБ РФ</w:t>
      </w: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6"/>
        <w:gridCol w:w="2505"/>
      </w:tblGrid>
      <w:tr w:rsidR="00B56910" w:rsidRPr="00AE30D6" w:rsidTr="00010842">
        <w:trPr>
          <w:trHeight w:val="345"/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Базовая стоимость (руб. за 1 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кв.м</w:t>
            </w:r>
            <w:proofErr w:type="spellEnd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) - 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Бс</w:t>
            </w:r>
            <w:proofErr w:type="spellEnd"/>
          </w:p>
        </w:tc>
        <w:tc>
          <w:tcPr>
            <w:tcW w:w="2505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5 568,84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Площадь НТО (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кВ.м</w:t>
            </w:r>
            <w:proofErr w:type="spellEnd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) – </w:t>
            </w: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val="en-US" w:eastAsia="zh-CN"/>
              </w:rPr>
              <w:t>S</w:t>
            </w:r>
          </w:p>
        </w:tc>
        <w:tc>
          <w:tcPr>
            <w:tcW w:w="2505" w:type="dxa"/>
            <w:vAlign w:val="center"/>
          </w:tcPr>
          <w:p w:rsidR="00B56910" w:rsidRPr="00AE30D6" w:rsidRDefault="005B5F2A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18</w:t>
            </w:r>
            <w:r w:rsidR="00B56910"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,00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Сп</w:t>
            </w:r>
            <w:proofErr w:type="spellEnd"/>
          </w:p>
        </w:tc>
        <w:tc>
          <w:tcPr>
            <w:tcW w:w="2505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3%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Действующая ключевая ставка ЦБ РФ (%) - Кс</w:t>
            </w:r>
          </w:p>
        </w:tc>
        <w:tc>
          <w:tcPr>
            <w:tcW w:w="2505" w:type="dxa"/>
            <w:vAlign w:val="center"/>
          </w:tcPr>
          <w:p w:rsidR="00B56910" w:rsidRPr="00AE30D6" w:rsidRDefault="00B56910" w:rsidP="005B5F2A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 xml:space="preserve">  </w:t>
            </w:r>
            <w:r w:rsidR="005B5F2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21</w:t>
            </w: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%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505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1,75</w:t>
            </w:r>
          </w:p>
        </w:tc>
      </w:tr>
      <w:tr w:rsidR="00B56910" w:rsidRPr="00AE30D6" w:rsidTr="00010842">
        <w:trPr>
          <w:trHeight w:val="555"/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505" w:type="dxa"/>
            <w:vAlign w:val="center"/>
          </w:tcPr>
          <w:p w:rsidR="00B56910" w:rsidRPr="005B5F2A" w:rsidRDefault="00B56910" w:rsidP="005B5F2A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eastAsia="zh-CN"/>
              </w:rPr>
              <w:t>1,</w:t>
            </w:r>
            <w:r w:rsidR="005B5F2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09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Размер платы (руб.</w:t>
            </w:r>
            <w:r w:rsidR="00010842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 в год</w:t>
            </w: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)</w:t>
            </w:r>
          </w:p>
        </w:tc>
        <w:tc>
          <w:tcPr>
            <w:tcW w:w="2505" w:type="dxa"/>
            <w:vAlign w:val="center"/>
          </w:tcPr>
          <w:p w:rsidR="00B56910" w:rsidRPr="00AE30D6" w:rsidRDefault="005B5F2A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45 890</w:t>
            </w:r>
            <w:r w:rsidR="0001084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,</w:t>
            </w:r>
            <w:r w:rsidR="00B56910"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00</w:t>
            </w:r>
          </w:p>
        </w:tc>
      </w:tr>
      <w:tr w:rsidR="00010842" w:rsidRPr="00AE30D6" w:rsidTr="00010842">
        <w:trPr>
          <w:jc w:val="center"/>
        </w:trPr>
        <w:tc>
          <w:tcPr>
            <w:tcW w:w="7066" w:type="dxa"/>
            <w:vAlign w:val="center"/>
          </w:tcPr>
          <w:p w:rsidR="00010842" w:rsidRPr="00AE30D6" w:rsidRDefault="00010842" w:rsidP="00010842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010842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Размер платы (руб.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за 8 месяцев</w:t>
            </w:r>
            <w:r w:rsidRPr="00010842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)</w:t>
            </w:r>
          </w:p>
        </w:tc>
        <w:tc>
          <w:tcPr>
            <w:tcW w:w="2505" w:type="dxa"/>
            <w:vAlign w:val="center"/>
          </w:tcPr>
          <w:p w:rsidR="00010842" w:rsidRDefault="005B5F2A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30 593</w:t>
            </w:r>
            <w:r w:rsidR="00010842" w:rsidRPr="0001084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,00</w:t>
            </w:r>
          </w:p>
        </w:tc>
      </w:tr>
    </w:tbl>
    <w:p w:rsidR="00010842" w:rsidRDefault="00010842" w:rsidP="006C6203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56910" w:rsidRPr="00AE30D6" w:rsidRDefault="00010842" w:rsidP="006C620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10842">
        <w:rPr>
          <w:rFonts w:ascii="Times New Roman" w:hAnsi="Times New Roman" w:cs="Times New Roman"/>
          <w:b/>
          <w:sz w:val="27"/>
          <w:szCs w:val="27"/>
        </w:rPr>
        <w:t>Расчет размера платы за размещение НТО</w:t>
      </w:r>
      <w:r>
        <w:rPr>
          <w:rFonts w:ascii="Times New Roman" w:hAnsi="Times New Roman" w:cs="Times New Roman"/>
          <w:b/>
          <w:sz w:val="27"/>
          <w:szCs w:val="27"/>
        </w:rPr>
        <w:t xml:space="preserve"> за 12 месяцев </w:t>
      </w:r>
      <w:proofErr w:type="gramStart"/>
      <w:r w:rsidRPr="00010842">
        <w:rPr>
          <w:rFonts w:ascii="Times New Roman" w:hAnsi="Times New Roman" w:cs="Times New Roman"/>
          <w:b/>
          <w:sz w:val="27"/>
          <w:szCs w:val="27"/>
        </w:rPr>
        <w:t xml:space="preserve">составляет: 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7"/>
          <w:szCs w:val="27"/>
        </w:rPr>
        <w:t xml:space="preserve">                 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 xml:space="preserve">45 890,00 </w:t>
      </w:r>
      <w:r w:rsidRPr="00010842">
        <w:rPr>
          <w:rFonts w:ascii="Times New Roman" w:hAnsi="Times New Roman" w:cs="Times New Roman"/>
          <w:b/>
          <w:sz w:val="27"/>
          <w:szCs w:val="27"/>
        </w:rPr>
        <w:t>(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>сорок пять тысяч восемьсот девяносто</w:t>
      </w:r>
      <w:r w:rsidRPr="00010842">
        <w:rPr>
          <w:rFonts w:ascii="Times New Roman" w:hAnsi="Times New Roman" w:cs="Times New Roman"/>
          <w:b/>
          <w:sz w:val="27"/>
          <w:szCs w:val="27"/>
        </w:rPr>
        <w:t>) руб.00 коп.</w:t>
      </w:r>
    </w:p>
    <w:p w:rsidR="00EF5C89" w:rsidRPr="00AE30D6" w:rsidRDefault="001D344E" w:rsidP="006C6203">
      <w:pPr>
        <w:jc w:val="both"/>
        <w:rPr>
          <w:rFonts w:ascii="Times New Roman" w:hAnsi="Times New Roman" w:cs="Times New Roman"/>
          <w:sz w:val="27"/>
          <w:szCs w:val="27"/>
        </w:rPr>
      </w:pPr>
      <w:r w:rsidRPr="00AE30D6">
        <w:rPr>
          <w:rFonts w:ascii="Times New Roman" w:hAnsi="Times New Roman" w:cs="Times New Roman"/>
          <w:b/>
          <w:sz w:val="27"/>
          <w:szCs w:val="27"/>
        </w:rPr>
        <w:t>Расчет размера платы за размещение НТО</w:t>
      </w:r>
      <w:r w:rsidR="00010842">
        <w:rPr>
          <w:rFonts w:ascii="Times New Roman" w:hAnsi="Times New Roman" w:cs="Times New Roman"/>
          <w:b/>
          <w:sz w:val="27"/>
          <w:szCs w:val="27"/>
        </w:rPr>
        <w:t xml:space="preserve"> за 8 месяцев</w:t>
      </w:r>
      <w:r w:rsidRPr="00AE30D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4524F" w:rsidRPr="00AE30D6">
        <w:rPr>
          <w:rFonts w:ascii="Times New Roman" w:hAnsi="Times New Roman" w:cs="Times New Roman"/>
          <w:b/>
          <w:sz w:val="27"/>
          <w:szCs w:val="27"/>
        </w:rPr>
        <w:t>составляет:</w:t>
      </w:r>
      <w:r w:rsidR="00AE30D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B5F2A">
        <w:rPr>
          <w:rFonts w:ascii="Times New Roman" w:hAnsi="Times New Roman" w:cs="Times New Roman"/>
          <w:b/>
          <w:sz w:val="27"/>
          <w:szCs w:val="27"/>
        </w:rPr>
        <w:t xml:space="preserve">             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 xml:space="preserve">30 593,00 </w:t>
      </w:r>
      <w:r w:rsidR="006C6203" w:rsidRPr="00AE30D6">
        <w:rPr>
          <w:rFonts w:ascii="Times New Roman" w:hAnsi="Times New Roman" w:cs="Times New Roman"/>
          <w:b/>
          <w:sz w:val="27"/>
          <w:szCs w:val="27"/>
        </w:rPr>
        <w:t>(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>тридцать тысяч пятьсот девяносто три</w:t>
      </w:r>
      <w:r w:rsidR="006C6203" w:rsidRPr="00AE30D6">
        <w:rPr>
          <w:rFonts w:ascii="Times New Roman" w:hAnsi="Times New Roman" w:cs="Times New Roman"/>
          <w:b/>
          <w:sz w:val="27"/>
          <w:szCs w:val="27"/>
        </w:rPr>
        <w:t>) руб.</w:t>
      </w:r>
      <w:r w:rsidR="00E651B3" w:rsidRPr="00AE30D6">
        <w:rPr>
          <w:rFonts w:ascii="Times New Roman" w:hAnsi="Times New Roman" w:cs="Times New Roman"/>
          <w:b/>
          <w:sz w:val="27"/>
          <w:szCs w:val="27"/>
        </w:rPr>
        <w:t>00</w:t>
      </w:r>
      <w:r w:rsidR="006C6203" w:rsidRPr="00AE30D6">
        <w:rPr>
          <w:rFonts w:ascii="Times New Roman" w:hAnsi="Times New Roman" w:cs="Times New Roman"/>
          <w:b/>
          <w:sz w:val="27"/>
          <w:szCs w:val="27"/>
        </w:rPr>
        <w:t xml:space="preserve"> коп.</w:t>
      </w:r>
    </w:p>
    <w:p w:rsidR="00B56910" w:rsidRPr="00AE30D6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</w:p>
    <w:p w:rsidR="00B56910" w:rsidRPr="00B56910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И СРОК ВНЕСЕНИЯ ПЛАТЫ: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969"/>
      </w:tblGrid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Сроки внесения платы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Размер платы</w:t>
            </w:r>
          </w:p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(руб.)</w:t>
            </w:r>
          </w:p>
        </w:tc>
      </w:tr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54485B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«___» ____ 2025</w:t>
            </w:r>
            <w:bookmarkStart w:id="9" w:name="_GoBack"/>
            <w:bookmarkEnd w:id="9"/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="00B56910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C107D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10842"/>
    <w:rsid w:val="00025CEC"/>
    <w:rsid w:val="00044865"/>
    <w:rsid w:val="000568EA"/>
    <w:rsid w:val="00056D15"/>
    <w:rsid w:val="0006103E"/>
    <w:rsid w:val="00064CF2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918A0"/>
    <w:rsid w:val="001A0D4C"/>
    <w:rsid w:val="001C16DF"/>
    <w:rsid w:val="001D344E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D1BDB"/>
    <w:rsid w:val="002F48EC"/>
    <w:rsid w:val="00325DE6"/>
    <w:rsid w:val="00341CA5"/>
    <w:rsid w:val="00343E91"/>
    <w:rsid w:val="0036546D"/>
    <w:rsid w:val="00367FDE"/>
    <w:rsid w:val="0038070A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5A45"/>
    <w:rsid w:val="00447C9D"/>
    <w:rsid w:val="00450E85"/>
    <w:rsid w:val="00457C65"/>
    <w:rsid w:val="00496544"/>
    <w:rsid w:val="004B472F"/>
    <w:rsid w:val="004C3118"/>
    <w:rsid w:val="004F014E"/>
    <w:rsid w:val="0051060C"/>
    <w:rsid w:val="00516DC1"/>
    <w:rsid w:val="005234D9"/>
    <w:rsid w:val="0054485B"/>
    <w:rsid w:val="00552742"/>
    <w:rsid w:val="005619F2"/>
    <w:rsid w:val="00566BFB"/>
    <w:rsid w:val="00586841"/>
    <w:rsid w:val="00597693"/>
    <w:rsid w:val="005A0806"/>
    <w:rsid w:val="005B5F2A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6E15F0"/>
    <w:rsid w:val="00703E3A"/>
    <w:rsid w:val="0073343E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82270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15F43"/>
    <w:rsid w:val="00A748F6"/>
    <w:rsid w:val="00A77147"/>
    <w:rsid w:val="00A96C57"/>
    <w:rsid w:val="00AA5901"/>
    <w:rsid w:val="00AB728E"/>
    <w:rsid w:val="00AD5BCF"/>
    <w:rsid w:val="00AE30D6"/>
    <w:rsid w:val="00AE3DC0"/>
    <w:rsid w:val="00AF0549"/>
    <w:rsid w:val="00AF4282"/>
    <w:rsid w:val="00B339C5"/>
    <w:rsid w:val="00B37BE0"/>
    <w:rsid w:val="00B56910"/>
    <w:rsid w:val="00B858E9"/>
    <w:rsid w:val="00BA2352"/>
    <w:rsid w:val="00BC1684"/>
    <w:rsid w:val="00BE40DE"/>
    <w:rsid w:val="00C055AA"/>
    <w:rsid w:val="00C1020B"/>
    <w:rsid w:val="00C13445"/>
    <w:rsid w:val="00CB19E6"/>
    <w:rsid w:val="00CD4576"/>
    <w:rsid w:val="00CD59DE"/>
    <w:rsid w:val="00D34C88"/>
    <w:rsid w:val="00D85D41"/>
    <w:rsid w:val="00D96A45"/>
    <w:rsid w:val="00DA5A92"/>
    <w:rsid w:val="00DA6253"/>
    <w:rsid w:val="00DB487A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54E7"/>
    <w:rsid w:val="00EC7B69"/>
    <w:rsid w:val="00EF5C89"/>
    <w:rsid w:val="00F0551E"/>
    <w:rsid w:val="00F05B99"/>
    <w:rsid w:val="00F14B2E"/>
    <w:rsid w:val="00F368B0"/>
    <w:rsid w:val="00F63D2F"/>
    <w:rsid w:val="00F9650D"/>
    <w:rsid w:val="00FC2EF0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90F63-1C2F-4633-BE76-0B3A467C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F3EF-CBEC-4BC8-B39A-16AA9BB0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13</cp:revision>
  <cp:lastPrinted>2025-02-26T09:29:00Z</cp:lastPrinted>
  <dcterms:created xsi:type="dcterms:W3CDTF">2023-09-04T05:44:00Z</dcterms:created>
  <dcterms:modified xsi:type="dcterms:W3CDTF">2025-02-26T09:29:00Z</dcterms:modified>
</cp:coreProperties>
</file>