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24" w:rsidRDefault="00963EDB">
      <w:pPr>
        <w:ind w:left="9781"/>
        <w:rPr>
          <w:sz w:val="22"/>
          <w:szCs w:val="26"/>
        </w:rPr>
      </w:pPr>
      <w:r>
        <w:rPr>
          <w:sz w:val="22"/>
          <w:szCs w:val="26"/>
        </w:rPr>
        <w:t>Приложение 1</w:t>
      </w:r>
    </w:p>
    <w:p w:rsidR="000F6F24" w:rsidRDefault="000F6F24">
      <w:pPr>
        <w:ind w:left="9781"/>
        <w:rPr>
          <w:sz w:val="22"/>
          <w:szCs w:val="26"/>
        </w:rPr>
      </w:pPr>
    </w:p>
    <w:p w:rsidR="000F6F24" w:rsidRDefault="00963EDB">
      <w:pPr>
        <w:ind w:left="9781" w:right="-312"/>
        <w:rPr>
          <w:sz w:val="22"/>
          <w:szCs w:val="26"/>
        </w:rPr>
      </w:pPr>
      <w:r>
        <w:rPr>
          <w:sz w:val="22"/>
          <w:szCs w:val="26"/>
        </w:rPr>
        <w:t>к распоряжению заместителя Главы города,</w:t>
      </w:r>
    </w:p>
    <w:p w:rsidR="000F6F24" w:rsidRDefault="00963EDB">
      <w:pPr>
        <w:ind w:left="9781" w:right="-454"/>
        <w:rPr>
          <w:sz w:val="22"/>
          <w:szCs w:val="26"/>
        </w:rPr>
      </w:pPr>
      <w:r>
        <w:rPr>
          <w:sz w:val="22"/>
          <w:szCs w:val="26"/>
        </w:rPr>
        <w:t>руководителя аппарата Администрации города</w:t>
      </w:r>
    </w:p>
    <w:p w:rsidR="000F6F24" w:rsidRDefault="00963EDB">
      <w:pPr>
        <w:ind w:left="9781"/>
        <w:rPr>
          <w:sz w:val="22"/>
          <w:szCs w:val="26"/>
        </w:rPr>
      </w:pPr>
      <w:r>
        <w:rPr>
          <w:sz w:val="22"/>
          <w:szCs w:val="26"/>
        </w:rPr>
        <w:t>от _________________  № _________</w:t>
      </w:r>
    </w:p>
    <w:p w:rsidR="000F6F24" w:rsidRDefault="00963EDB">
      <w:pPr>
        <w:jc w:val="center"/>
        <w:rPr>
          <w:sz w:val="22"/>
          <w:szCs w:val="26"/>
        </w:rPr>
      </w:pPr>
      <w:r>
        <w:rPr>
          <w:sz w:val="22"/>
          <w:szCs w:val="26"/>
        </w:rPr>
        <w:t xml:space="preserve">Структура </w:t>
      </w:r>
    </w:p>
    <w:p w:rsidR="000F6F24" w:rsidRDefault="00963EDB">
      <w:pPr>
        <w:pStyle w:val="2"/>
        <w:rPr>
          <w:sz w:val="22"/>
          <w:szCs w:val="26"/>
        </w:rPr>
      </w:pPr>
      <w:r>
        <w:rPr>
          <w:sz w:val="22"/>
          <w:szCs w:val="26"/>
        </w:rPr>
        <w:t>Комитета по управлению имуществом и земельным отношениям города Челябинска</w:t>
      </w:r>
    </w:p>
    <w:p w:rsidR="000F6F24" w:rsidRDefault="00E13701">
      <w:pPr>
        <w:rPr>
          <w:sz w:val="2"/>
          <w:szCs w:val="26"/>
        </w:rPr>
      </w:pPr>
      <w:r w:rsidRPr="00E13701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6" o:spid="_x0000_s1053" type="#_x0000_t202" style="position:absolute;margin-left:139.8pt;margin-top:154.95pt;width:118.5pt;height:37.1pt;z-index:251658259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16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Отдел реализации программ </w:t>
                  </w:r>
                </w:p>
                <w:p w:rsidR="00515EF1" w:rsidRDefault="00515EF1"/>
              </w:txbxContent>
            </v:textbox>
          </v:shape>
        </w:pict>
      </w:r>
      <w:r w:rsidRPr="00E13701">
        <w:rPr>
          <w:sz w:val="26"/>
          <w:szCs w:val="26"/>
        </w:rPr>
        <w:pict>
          <v:shape id="shape 17" o:spid="_x0000_s1052" type="#_x0000_t202" style="position:absolute;margin-left:139.8pt;margin-top:124.35pt;width:118.5pt;height:26.5pt;z-index:251658249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17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Жилищный отдел</w:t>
                  </w:r>
                </w:p>
                <w:p w:rsidR="00515EF1" w:rsidRDefault="00515EF1"/>
              </w:txbxContent>
            </v:textbox>
          </v:shape>
        </w:pict>
      </w:r>
      <w:r w:rsidRPr="00E13701">
        <w:rPr>
          <w:sz w:val="26"/>
          <w:szCs w:val="26"/>
        </w:rPr>
        <w:pict>
          <v:rect id="shape 20" o:spid="_x0000_s1049" style="position:absolute;margin-left:-17.7pt;margin-top:154.95pt;width:153.75pt;height:37.1pt;z-index:251658242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20" inset="0,0,0,0">
              <w:txbxContent>
                <w:p w:rsidR="00515EF1" w:rsidRDefault="00515EF1">
                  <w:pPr>
                    <w:jc w:val="center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>Отдел аренды и безвозмездного пользования муниципальным имуществом</w:t>
                  </w:r>
                </w:p>
                <w:p w:rsidR="00515EF1" w:rsidRDefault="00515EF1"/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shape id="shape 21" o:spid="_x0000_s1048" type="#_x0000_t202" style="position:absolute;margin-left:-17.7pt;margin-top:124.35pt;width:153.75pt;height:26.5pt;z-index:251658246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21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Отдел муниципальных предприятий и учреждений</w:t>
                  </w:r>
                </w:p>
                <w:p w:rsidR="00515EF1" w:rsidRDefault="00515EF1"/>
              </w:txbxContent>
            </v:textbox>
          </v:shape>
        </w:pict>
      </w:r>
      <w:r w:rsidRPr="00E13701">
        <w:rPr>
          <w:sz w:val="26"/>
          <w:szCs w:val="26"/>
        </w:rPr>
        <w:pict>
          <v:rect id="shape 14" o:spid="_x0000_s1055" style="position:absolute;margin-left:264.3pt;margin-top:134.3pt;width:137.25pt;height:26.65pt;z-index:25165825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14" inset="0,0,0,0">
              <w:txbxContent>
                <w:p w:rsidR="00515EF1" w:rsidRDefault="00515EF1">
                  <w:pPr>
                    <w:pStyle w:val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Отдел продажи </w:t>
                  </w:r>
                </w:p>
                <w:p w:rsidR="00515EF1" w:rsidRDefault="00515EF1">
                  <w:pPr>
                    <w:pStyle w:val="23"/>
                    <w:rPr>
                      <w:sz w:val="20"/>
                    </w:rPr>
                  </w:pPr>
                  <w:r>
                    <w:rPr>
                      <w:sz w:val="20"/>
                    </w:rPr>
                    <w:t>земельных участков</w:t>
                  </w:r>
                </w:p>
                <w:p w:rsidR="00515EF1" w:rsidRDefault="00515EF1"/>
              </w:txbxContent>
            </v:textbox>
          </v:rect>
        </w:pict>
      </w:r>
      <w:r w:rsidRPr="00E13701">
        <w:rPr>
          <w:sz w:val="26"/>
          <w:szCs w:val="26"/>
        </w:rPr>
        <w:pict>
          <v:shape id="shape 13" o:spid="_x0000_s1056" type="#_x0000_t202" style="position:absolute;margin-left:263.55pt;margin-top:107.65pt;width:137.25pt;height:20.7pt;z-index:251658271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13" inset="0,0,0,0">
              <w:txbxContent>
                <w:p w:rsidR="00515EF1" w:rsidRDefault="00515EF1">
                  <w:pPr>
                    <w:pStyle w:val="2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Отдел </w:t>
                  </w:r>
                  <w:r>
                    <w:rPr>
                      <w:sz w:val="20"/>
                      <w:szCs w:val="19"/>
                    </w:rPr>
                    <w:t>землепользования</w:t>
                  </w:r>
                </w:p>
                <w:p w:rsidR="00515EF1" w:rsidRDefault="00515EF1"/>
              </w:txbxContent>
            </v:textbox>
          </v:shape>
        </w:pict>
      </w:r>
      <w:r w:rsidRPr="00E13701">
        <w:rPr>
          <w:sz w:val="26"/>
          <w:szCs w:val="26"/>
        </w:rPr>
        <w:pict>
          <v:rect id="shape 12" o:spid="_x0000_s1057" style="position:absolute;margin-left:264.3pt;margin-top:69.55pt;width:137.25pt;height:31.25pt;z-index:251658263;visibility:visible;mso-wrap-distance-left:9pt;mso-wrap-distance-top:0;mso-wrap-distance-right:9pt;mso-wrap-distance-bottom:0;mso-position-horizontal-relative:text;mso-position-vertical-relative:text;o:allowoverlap:true; o:allowincell:false">
            <v:textbox style="mso-next-textbox:#shape 12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>Управление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>земельных отношений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noProof/>
          <w:sz w:val="26"/>
          <w:szCs w:val="26"/>
        </w:rPr>
        <w:pict>
          <v:rect id="_x0000_s1077" style="position:absolute;margin-left:139.8pt;margin-top:86.7pt;width:118.5pt;height:31.25pt;z-index:251660331;visibility:visible;mso-wrap-distance-left:9pt;mso-wrap-distance-top:0;mso-wrap-distance-right:9pt;mso-wrap-distance-bottom:0;mso-position-horizontal-relative:text;mso-position-vertical-relative:text">
            <v:textbox style="mso-next-textbox:#_x0000_s1077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>Управление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>жилищной политики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noProof/>
          <w:sz w:val="26"/>
          <w:szCs w:val="26"/>
        </w:rPr>
        <w:pict>
          <v:rect id="_x0000_s1076" style="position:absolute;margin-left:-17.7pt;margin-top:86.7pt;width:153.75pt;height:31.25pt;z-index:251659307;visibility:visible;mso-wrap-distance-left:9pt;mso-wrap-distance-top:0;mso-wrap-distance-right:9pt;mso-wrap-distance-bottom:0;mso-position-horizontal-relative:text;mso-position-vertical-relative:text">
            <v:textbox style="mso-next-textbox:#_x0000_s1076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>Управление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  <w:szCs w:val="17"/>
                    </w:rPr>
                  </w:pPr>
                  <w:r>
                    <w:rPr>
                      <w:sz w:val="20"/>
                      <w:szCs w:val="17"/>
                    </w:rPr>
                    <w:t>имущественных отношений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18" o:spid="_x0000_s1051" style="position:absolute;margin-left:139.8pt;margin-top:31.2pt;width:118.5pt;height:48.75pt;z-index:251658283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textbox style="mso-next-textbox:#shape 18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Заместитель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  <w:szCs w:val="19"/>
                    </w:rPr>
                    <w:t xml:space="preserve">председателя Комитета, начальник </w:t>
                  </w:r>
                  <w:r>
                    <w:rPr>
                      <w:sz w:val="20"/>
                    </w:rPr>
                    <w:t>Управления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жилищной политики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19" o:spid="_x0000_s1050" style="position:absolute;margin-left:-17.7pt;margin-top:31.2pt;width:153.75pt;height:48.75pt;z-index:251658267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textbox style="mso-next-textbox:#shape 19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Заместитель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  <w:szCs w:val="19"/>
                    </w:rPr>
                    <w:t>председателя Комитета,</w:t>
                  </w:r>
                  <w:r>
                    <w:rPr>
                      <w:sz w:val="20"/>
                    </w:rPr>
                    <w:t xml:space="preserve"> начальник Управления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имущественных отношений</w:t>
                  </w:r>
                </w:p>
                <w:p w:rsidR="00515EF1" w:rsidRDefault="00515EF1">
                  <w:pPr>
                    <w:pStyle w:val="30"/>
                  </w:pPr>
                </w:p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0" o:spid="_x0000_s1069" style="position:absolute;margin-left:58.8pt;margin-top:1.95pt;width:634.5pt;height:22.35pt;z-index:52428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textbox style="mso-next-textbox:#shape 0" inset="0,0,0,0">
              <w:txbxContent>
                <w:p w:rsidR="00515EF1" w:rsidRDefault="00515EF1">
                  <w:pPr>
                    <w:pStyle w:val="23"/>
                    <w:rPr>
                      <w:sz w:val="20"/>
                      <w:szCs w:val="26"/>
                    </w:rPr>
                  </w:pPr>
                  <w:r>
                    <w:rPr>
                      <w:sz w:val="20"/>
                      <w:szCs w:val="26"/>
                    </w:rPr>
                    <w:t xml:space="preserve">Председатель Комитета 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1" o:spid="_x0000_s1068" style="position:absolute;margin-left:652.8pt;margin-top:31.2pt;width:105.75pt;height:55.5pt;z-index:25165825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1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бухгалтерского учета и отчетности, главный бухгалтер</w:t>
                  </w:r>
                </w:p>
                <w:p w:rsidR="00515EF1" w:rsidRDefault="00515EF1"/>
              </w:txbxContent>
            </v:textbox>
          </v:rect>
        </w:pict>
      </w:r>
      <w:r w:rsidRPr="00E13701">
        <w:rPr>
          <w:sz w:val="26"/>
          <w:szCs w:val="26"/>
        </w:rPr>
        <w:pict>
          <v:shape id="shape 2" o:spid="_x0000_s1067" type="#_x0000_t202" style="position:absolute;margin-left:652.8pt;margin-top:91.9pt;width:105.75pt;height:21.75pt;z-index:251658247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2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кадров</w:t>
                  </w:r>
                </w:p>
                <w:p w:rsidR="00515EF1" w:rsidRDefault="00515EF1"/>
              </w:txbxContent>
            </v:textbox>
          </v:shape>
        </w:pict>
      </w:r>
      <w:r w:rsidRPr="00E13701">
        <w:rPr>
          <w:sz w:val="26"/>
          <w:szCs w:val="26"/>
        </w:rPr>
        <w:pict>
          <v:shape id="shape 3" o:spid="_x0000_s1066" type="#_x0000_t202" style="position:absolute;margin-left:652.8pt;margin-top:120.05pt;width:105.75pt;height:30.8pt;z-index:25165824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3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Хозяйственный сектор</w:t>
                  </w:r>
                </w:p>
                <w:p w:rsidR="00515EF1" w:rsidRDefault="00515EF1"/>
              </w:txbxContent>
            </v:textbox>
          </v:shape>
        </w:pict>
      </w:r>
      <w:r w:rsidRPr="00E13701">
        <w:rPr>
          <w:sz w:val="26"/>
          <w:szCs w:val="26"/>
        </w:rPr>
        <w:pict>
          <v:shape id="shape 4" o:spid="_x0000_s1065" type="#_x0000_t202" style="position:absolute;margin-left:652.8pt;margin-top:154.95pt;width:105.75pt;height:30.9pt;z-index:25165827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4" inset="0,0,0,0">
              <w:txbxContent>
                <w:p w:rsidR="00515EF1" w:rsidRDefault="00515EF1">
                  <w:pPr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Отдел информатизации</w:t>
                  </w:r>
                </w:p>
                <w:p w:rsidR="00515EF1" w:rsidRDefault="00515EF1"/>
              </w:txbxContent>
            </v:textbox>
          </v:shape>
        </w:pict>
      </w:r>
      <w:r w:rsidRPr="00E13701">
        <w:rPr>
          <w:sz w:val="26"/>
          <w:szCs w:val="26"/>
        </w:rPr>
        <w:pict>
          <v:rect id="shape 5" o:spid="_x0000_s1064" style="position:absolute;margin-left:544.8pt;margin-top:150.85pt;width:97.5pt;height:48.3pt;z-index:251658275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5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Юридический отдел </w:t>
                  </w:r>
                  <w:proofErr w:type="gramStart"/>
                  <w:r>
                    <w:rPr>
                      <w:sz w:val="20"/>
                    </w:rPr>
                    <w:t>земельных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отношений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6" o:spid="_x0000_s1063" style="position:absolute;margin-left:544.8pt;margin-top:31.2pt;width:97.5pt;height:48.75pt;z-index:251658260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textbox style="mso-next-textbox:#shape 6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</w:p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Правовое управление</w:t>
                  </w:r>
                </w:p>
                <w:p w:rsidR="00515EF1" w:rsidRDefault="00515EF1">
                  <w:pPr>
                    <w:pStyle w:val="30"/>
                  </w:pPr>
                </w:p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7" o:spid="_x0000_s1062" style="position:absolute;margin-left:409.8pt;margin-top:160.95pt;width:129.75pt;height:38.2pt;z-index:251658251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7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контроля платежей неналоговых доходов</w:t>
                  </w:r>
                </w:p>
                <w:p w:rsidR="00515EF1" w:rsidRDefault="00515EF1"/>
              </w:txbxContent>
            </v:textbox>
          </v:rect>
        </w:pict>
      </w:r>
      <w:r w:rsidRPr="00E13701">
        <w:rPr>
          <w:sz w:val="26"/>
          <w:szCs w:val="26"/>
        </w:rPr>
        <w:pict>
          <v:shape id="shape 8" o:spid="_x0000_s1061" type="#_x0000_t202" style="position:absolute;margin-left:409.8pt;margin-top:114pt;width:129.75pt;height:42.9pt;z-index:25165825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8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организации исполнительного производства</w:t>
                  </w:r>
                </w:p>
                <w:p w:rsidR="00515EF1" w:rsidRDefault="00515EF1">
                  <w:pPr>
                    <w:pStyle w:val="30"/>
                  </w:pPr>
                </w:p>
              </w:txbxContent>
            </v:textbox>
          </v:shape>
        </w:pict>
      </w:r>
      <w:r w:rsidRPr="00E13701">
        <w:rPr>
          <w:sz w:val="26"/>
          <w:szCs w:val="26"/>
        </w:rPr>
        <w:pict>
          <v:rect id="shape 9" o:spid="_x0000_s1060" style="position:absolute;margin-left:409.8pt;margin-top:75.7pt;width:129.75pt;height:32.8pt;z-index:251658266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textbox style="mso-next-textbox:#shape 9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Контрольно-финансовое управление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10" o:spid="_x0000_s1059" style="position:absolute;margin-left:409.8pt;margin-top:31.2pt;width:129.75pt;height:32.95pt;z-index:25165826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textbox style="mso-next-textbox:#shape 10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Заместитель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председателя Комитета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11" o:spid="_x0000_s1058" style="position:absolute;margin-left:264.3pt;margin-top:31.2pt;width:136.5pt;height:32.95pt;z-index:251658261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false">
            <v:textbox style="mso-next-textbox:#shape 11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Заместитель</w:t>
                  </w:r>
                </w:p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председателя Комитета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 w:rsidRPr="00E13701">
        <w:rPr>
          <w:sz w:val="26"/>
          <w:szCs w:val="26"/>
        </w:rPr>
        <w:pict>
          <v:rect id="shape 22" o:spid="_x0000_s1047" style="position:absolute;margin-left:544.8pt;margin-top:85.2pt;width:97.5pt;height:57.15pt;z-index:251658244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22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Юридический отдел имущественных отношений</w:t>
                  </w:r>
                </w:p>
                <w:p w:rsidR="00515EF1" w:rsidRDefault="00515EF1">
                  <w:pPr>
                    <w:pStyle w:val="30"/>
                  </w:pPr>
                </w:p>
              </w:txbxContent>
            </v:textbox>
            <w10:wrap type="topAndBottom"/>
          </v:rect>
        </w:pict>
      </w:r>
    </w:p>
    <w:p w:rsidR="000F6F24" w:rsidRDefault="00E13701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 id="shape 39" o:spid="_x0000_s1030" type="#_x0000_t202" style="position:absolute;left:0;text-align:left;margin-left:-17.7pt;margin-top:303.65pt;width:153.75pt;height:22.65pt;z-index:251658256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9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муниципальных закупок</w:t>
                  </w:r>
                </w:p>
                <w:p w:rsidR="00515EF1" w:rsidRDefault="00515EF1"/>
              </w:txbxContent>
            </v:textbox>
          </v:shape>
        </w:pict>
      </w:r>
      <w:r>
        <w:rPr>
          <w:sz w:val="26"/>
          <w:szCs w:val="26"/>
        </w:rPr>
        <w:pict>
          <v:rect id="shape 38" o:spid="_x0000_s1031" style="position:absolute;left:0;text-align:left;margin-left:-17.7pt;margin-top:268.1pt;width:153.75pt;height:30.7pt;z-index:251658264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8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 xml:space="preserve">Отдел приватизации </w:t>
                  </w:r>
                  <w:r>
                    <w:rPr>
                      <w:sz w:val="20"/>
                      <w:szCs w:val="17"/>
                    </w:rPr>
                    <w:t>муниципального</w:t>
                  </w:r>
                  <w:r>
                    <w:rPr>
                      <w:sz w:val="20"/>
                      <w:szCs w:val="19"/>
                    </w:rPr>
                    <w:t xml:space="preserve"> имущества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>
        <w:rPr>
          <w:sz w:val="26"/>
          <w:szCs w:val="26"/>
        </w:rPr>
        <w:pict>
          <v:rect id="shape 37" o:spid="_x0000_s1032" style="position:absolute;left:0;text-align:left;margin-left:-17.7pt;margin-top:233.05pt;width:153.75pt;height:29pt;z-index:251658243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7" inset="0,0,0,0">
              <w:txbxContent>
                <w:p w:rsidR="00515EF1" w:rsidRDefault="00515EF1">
                  <w:pPr>
                    <w:pStyle w:val="30"/>
                    <w:widowControl w:val="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Отдел учета муниципальной собственности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>
        <w:rPr>
          <w:sz w:val="26"/>
          <w:szCs w:val="26"/>
        </w:rPr>
        <w:pict>
          <v:rect id="shape 36" o:spid="_x0000_s1033" style="position:absolute;left:0;text-align:left;margin-left:-17.7pt;margin-top:202.65pt;width:153.75pt;height:26.95pt;z-index:251658281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6" inset="0,0,0,0">
              <w:txbxContent>
                <w:p w:rsidR="00515EF1" w:rsidRDefault="00515EF1" w:rsidP="00515EF1">
                  <w:pPr>
                    <w:pStyle w:val="30"/>
                  </w:pPr>
                  <w:r>
                    <w:rPr>
                      <w:sz w:val="20"/>
                      <w:szCs w:val="19"/>
                    </w:rPr>
                    <w:t>Отдел формирования муниципальной собственности</w:t>
                  </w:r>
                </w:p>
              </w:txbxContent>
            </v:textbox>
            <w10:wrap type="topAndBottom"/>
          </v:rect>
        </w:pict>
      </w:r>
      <w:r>
        <w:rPr>
          <w:sz w:val="26"/>
          <w:szCs w:val="26"/>
        </w:rPr>
        <w:pict>
          <v:rect id="shape 35" o:spid="_x0000_s1034" style="position:absolute;left:0;text-align:left;margin-left:-17.7pt;margin-top:170.8pt;width:153.75pt;height:26.15pt;z-index:251658265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5" inset="0,0,0,0">
              <w:txbxContent>
                <w:p w:rsidR="00515EF1" w:rsidRDefault="00515EF1">
                  <w:pPr>
                    <w:pStyle w:val="30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Отдел управления муниципальной собственностью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>
        <w:rPr>
          <w:sz w:val="26"/>
          <w:szCs w:val="26"/>
        </w:rPr>
        <w:pict>
          <v:rect id="shape 41" o:spid="_x0000_s1028" style="position:absolute;left:0;text-align:left;margin-left:343.8pt;margin-top:286.05pt;width:148.5pt;height:40.25pt;z-index:251658280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41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комплектования и технической обработки документов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43" o:spid="_x0000_s1026" style="position:absolute;left:0;text-align:left;margin-left:145.8pt;margin-top:286.05pt;width:195.75pt;height:40.25pt;z-index:251658279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43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предварительного согласования и перераспределения земельных участков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28" o:spid="_x0000_s1041" style="position:absolute;left:0;text-align:left;margin-left:265.05pt;margin-top:248.2pt;width:136.5pt;height:31.85pt;z-index:251658278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28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предоставления земельных участков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32" o:spid="_x0000_s1037" style="position:absolute;left:0;text-align:left;margin-left:264.3pt;margin-top:227.7pt;width:137.25pt;height:14.85pt;z-index:251658253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2" inset="0,0,0,0">
              <w:txbxContent>
                <w:p w:rsidR="00515EF1" w:rsidRDefault="00515EF1">
                  <w:pPr>
                    <w:pStyle w:val="af5"/>
                    <w:jc w:val="center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 xml:space="preserve">Отдел кадастрового учета </w:t>
                  </w:r>
                </w:p>
                <w:p w:rsidR="00515EF1" w:rsidRDefault="00515EF1"/>
              </w:txbxContent>
            </v:textbox>
          </v:rect>
        </w:pict>
      </w:r>
      <w:r w:rsidRPr="00E13701">
        <w:rPr>
          <w:sz w:val="24"/>
          <w:szCs w:val="26"/>
        </w:rPr>
        <w:pict>
          <v:rect id="shape 31" o:spid="_x0000_s1038" style="position:absolute;left:0;text-align:left;margin-left:264.3pt;margin-top:205.8pt;width:137.25pt;height:15.75pt;z-index:251658272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1" inset="0,0,0,0">
              <w:txbxContent>
                <w:p w:rsidR="00515EF1" w:rsidRDefault="00515EF1">
                  <w:pPr>
                    <w:pStyle w:val="af5"/>
                    <w:jc w:val="center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 xml:space="preserve">Отдел учета и </w:t>
                  </w:r>
                  <w:r>
                    <w:rPr>
                      <w:sz w:val="19"/>
                      <w:szCs w:val="19"/>
                    </w:rPr>
                    <w:t>мониторинга</w:t>
                  </w:r>
                </w:p>
                <w:p w:rsidR="00515EF1" w:rsidRDefault="00515EF1"/>
              </w:txbxContent>
            </v:textbox>
          </v:rect>
        </w:pict>
      </w:r>
      <w:r w:rsidRPr="00E13701">
        <w:rPr>
          <w:sz w:val="24"/>
          <w:szCs w:val="26"/>
        </w:rPr>
        <w:pict>
          <v:rect id="shape 29" o:spid="_x0000_s1040" style="position:absolute;left:0;text-align:left;margin-left:263.55pt;margin-top:174.4pt;width:137.25pt;height:28.25pt;z-index:251658273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29" inset="0,0,0,0">
              <w:txbxContent>
                <w:p w:rsidR="00515EF1" w:rsidRDefault="00515EF1">
                  <w:pPr>
                    <w:pStyle w:val="af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распоряжения земельными участками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30" o:spid="_x0000_s1039" style="position:absolute;left:0;text-align:left;margin-left:263.55pt;margin-top:143.45pt;width:137.25pt;height:27.35pt;z-index:251658257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0" inset="0,0,0,0">
              <w:txbxContent>
                <w:p w:rsidR="00515EF1" w:rsidRDefault="00515EF1">
                  <w:pPr>
                    <w:pStyle w:val="af5"/>
                    <w:jc w:val="center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Отдел муниципального земельного контроля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15" o:spid="_x0000_s1054" style="position:absolute;left:0;text-align:left;margin-left:139.8pt;margin-top:170.8pt;width:118.5pt;height:31.85pt;z-index:251658255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15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Отдел приватизации </w:t>
                  </w:r>
                </w:p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жилищного фонда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34" o:spid="_x0000_s1035" style="position:absolute;left:0;text-align:left;margin-left:139.8pt;margin-top:205.8pt;width:118.5pt;height:27.25pt;z-index:251658274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4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Отдел </w:t>
                  </w:r>
                  <w:r>
                    <w:rPr>
                      <w:sz w:val="20"/>
                      <w:szCs w:val="19"/>
                    </w:rPr>
                    <w:t>администрирования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0"/>
                    </w:rPr>
                    <w:t>платы за наем</w:t>
                  </w:r>
                </w:p>
                <w:p w:rsidR="00515EF1" w:rsidRDefault="00515EF1">
                  <w:pPr>
                    <w:jc w:val="center"/>
                  </w:pPr>
                </w:p>
              </w:txbxContent>
            </v:textbox>
          </v:rect>
        </w:pict>
      </w:r>
      <w:r w:rsidRPr="00E13701">
        <w:rPr>
          <w:sz w:val="24"/>
          <w:szCs w:val="26"/>
        </w:rPr>
        <w:pict>
          <v:rect id="shape 33" o:spid="_x0000_s1036" style="position:absolute;left:0;text-align:left;margin-left:139.8pt;margin-top:237.75pt;width:118.5pt;height:35.5pt;z-index:251658277;visibility:visible;mso-wrap-distance-left:9pt;mso-wrap-distance-top:0;mso-wrap-distance-right:9pt;mso-wrap-distance-bottom:0;mso-position-horizontal-relative:text;mso-position-vertical-relative:text;o:allowoverlap:true; o:allowincell:true">
            <v:textbox style="mso-next-textbox:#shape 33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комплексного развития территории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23" o:spid="_x0000_s1046" style="position:absolute;left:0;text-align:left;margin-left:652.8pt;margin-top:170.8pt;width:105.75pt;height:18.55pt;z-index:251658241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23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Общий отдел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>
        <w:rPr>
          <w:sz w:val="26"/>
          <w:szCs w:val="26"/>
        </w:rPr>
        <w:pict>
          <v:rect id="shape 24" o:spid="_x0000_s1045" style="position:absolute;left:0;text-align:left;margin-left:652.8pt;margin-top:197.4pt;width:105.75pt;height:43.7pt;z-index:25165826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24" inset="0,0,0,0">
              <w:txbxContent>
                <w:p w:rsidR="00515EF1" w:rsidRDefault="00515EF1">
                  <w:pPr>
                    <w:jc w:val="center"/>
                    <w:rPr>
                      <w:sz w:val="20"/>
                      <w:szCs w:val="19"/>
                    </w:rPr>
                  </w:pPr>
                  <w:r>
                    <w:rPr>
                      <w:sz w:val="20"/>
                      <w:szCs w:val="19"/>
                    </w:rPr>
                    <w:t>Отдел организационной работы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25" o:spid="_x0000_s1044" style="position:absolute;left:0;text-align:left;margin-left:544.8pt;margin-top:189.35pt;width:97.5pt;height:51.75pt;z-index:251658276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25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Юридический отдел  по жилищным вопросам</w:t>
                  </w:r>
                </w:p>
                <w:p w:rsidR="00515EF1" w:rsidRDefault="00515EF1"/>
              </w:txbxContent>
            </v:textbox>
            <w10:wrap type="topAndBottom"/>
          </v:rect>
        </w:pict>
      </w:r>
      <w:r>
        <w:rPr>
          <w:sz w:val="26"/>
          <w:szCs w:val="26"/>
        </w:rPr>
        <w:pict>
          <v:shape id="shape 26" o:spid="_x0000_s1043" type="#_x0000_t202" style="position:absolute;left:0;text-align:left;margin-left:409.8pt;margin-top:221.55pt;width:129.75pt;height:54.75pt;z-index:251658269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26" inset="0,0,0,0">
              <w:txbxContent>
                <w:p w:rsidR="00515EF1" w:rsidRDefault="00515EF1">
                  <w:pPr>
                    <w:pStyle w:val="30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финансового мониторинга и урегулирования задолженности</w:t>
                  </w:r>
                </w:p>
                <w:p w:rsidR="00515EF1" w:rsidRDefault="00515EF1"/>
              </w:txbxContent>
            </v:textbox>
          </v:shape>
        </w:pict>
      </w:r>
      <w:r>
        <w:rPr>
          <w:sz w:val="26"/>
          <w:szCs w:val="26"/>
        </w:rPr>
        <w:pict>
          <v:shape id="shape 27" o:spid="_x0000_s1042" type="#_x0000_t202" style="position:absolute;left:0;text-align:left;margin-left:409.8pt;margin-top:184.35pt;width:129.75pt;height:31.5pt;z-index:251658254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27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Планово-экономический отдел</w:t>
                  </w:r>
                </w:p>
                <w:p w:rsidR="00515EF1" w:rsidRDefault="00515EF1"/>
              </w:txbxContent>
            </v:textbox>
          </v:shape>
        </w:pict>
      </w:r>
      <w:r>
        <w:rPr>
          <w:sz w:val="26"/>
          <w:szCs w:val="26"/>
        </w:rPr>
        <w:pict>
          <v:rect id="shape 40" o:spid="_x0000_s1029" style="position:absolute;left:0;text-align:left;margin-left:498.3pt;margin-top:294.45pt;width:134.25pt;height:31.85pt;z-index:25165828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textbox style="mso-next-textbox:#shape 40" inset="0,0,0,0">
              <w:txbxContent>
                <w:p w:rsidR="00515EF1" w:rsidRDefault="00515EF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Отдел инвентаризации земель</w:t>
                  </w:r>
                </w:p>
                <w:p w:rsidR="00515EF1" w:rsidRDefault="00515EF1"/>
              </w:txbxContent>
            </v:textbox>
          </v:rect>
        </w:pict>
      </w:r>
      <w:r>
        <w:rPr>
          <w:sz w:val="26"/>
          <w:szCs w:val="26"/>
        </w:rPr>
        <w:pict>
          <v:rect id="shape 42" o:spid="_x0000_s1027" style="position:absolute;left:0;text-align:left;margin-left:-4.2pt;margin-top:346.7pt;width:759pt;height:39.75pt;z-index:251658245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color="white">
            <v:textbox style="mso-next-textbox:#shape 42" inset="0,0,0,0">
              <w:txbxContent>
                <w:p w:rsidR="00515EF1" w:rsidRDefault="00515EF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Председатель Комитета по управлению имуществом </w:t>
                  </w:r>
                </w:p>
                <w:p w:rsidR="00515EF1" w:rsidRDefault="00515EF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 земельным отношениям города Челябинска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 xml:space="preserve">                     А. Н. Лаптиева</w:t>
                  </w:r>
                </w:p>
                <w:p w:rsidR="00515EF1" w:rsidRDefault="00515EF1"/>
              </w:txbxContent>
            </v:textbox>
            <w10:wrap type="topAndBottom"/>
          </v:rect>
        </w:pict>
      </w:r>
    </w:p>
    <w:sectPr w:rsidR="000F6F24" w:rsidSect="000F6F24">
      <w:pgSz w:w="16840" w:h="11907" w:orient="landscape"/>
      <w:pgMar w:top="1418" w:right="1134" w:bottom="22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F1" w:rsidRDefault="00515EF1">
      <w:r>
        <w:separator/>
      </w:r>
    </w:p>
  </w:endnote>
  <w:endnote w:type="continuationSeparator" w:id="0">
    <w:p w:rsidR="00515EF1" w:rsidRDefault="0051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F1" w:rsidRDefault="00515EF1">
      <w:r>
        <w:separator/>
      </w:r>
    </w:p>
  </w:footnote>
  <w:footnote w:type="continuationSeparator" w:id="0">
    <w:p w:rsidR="00515EF1" w:rsidRDefault="0051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F24"/>
    <w:rsid w:val="00004BF8"/>
    <w:rsid w:val="000F6F24"/>
    <w:rsid w:val="002E0191"/>
    <w:rsid w:val="00362C6D"/>
    <w:rsid w:val="00370E1D"/>
    <w:rsid w:val="00515EF1"/>
    <w:rsid w:val="00963EDB"/>
    <w:rsid w:val="009A771C"/>
    <w:rsid w:val="00E1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24"/>
    <w:rPr>
      <w:sz w:val="28"/>
      <w:lang w:eastAsia="ru-RU"/>
    </w:rPr>
  </w:style>
  <w:style w:type="paragraph" w:styleId="1">
    <w:name w:val="heading 1"/>
    <w:basedOn w:val="a"/>
    <w:next w:val="a"/>
    <w:qFormat/>
    <w:rsid w:val="000F6F2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F6F24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F6F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F6F2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F6F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F6F2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F6F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F6F2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F6F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F6F2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F6F2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F6F2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F6F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F6F2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F6F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F6F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F6F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F6F2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F6F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F6F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F6F24"/>
    <w:pPr>
      <w:ind w:left="720"/>
      <w:contextualSpacing/>
    </w:pPr>
  </w:style>
  <w:style w:type="paragraph" w:styleId="a4">
    <w:name w:val="No Spacing"/>
    <w:uiPriority w:val="1"/>
    <w:qFormat/>
    <w:rsid w:val="000F6F24"/>
  </w:style>
  <w:style w:type="paragraph" w:styleId="a5">
    <w:name w:val="Title"/>
    <w:basedOn w:val="a"/>
    <w:next w:val="a"/>
    <w:link w:val="a6"/>
    <w:uiPriority w:val="10"/>
    <w:qFormat/>
    <w:rsid w:val="000F6F2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F6F2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F6F2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F6F2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0F6F2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0F6F2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F6F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F6F2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F6F2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F6F24"/>
  </w:style>
  <w:style w:type="paragraph" w:customStyle="1" w:styleId="Footer">
    <w:name w:val="Footer"/>
    <w:basedOn w:val="a"/>
    <w:link w:val="CaptionChar"/>
    <w:uiPriority w:val="99"/>
    <w:unhideWhenUsed/>
    <w:rsid w:val="000F6F2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F6F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F6F2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F6F24"/>
  </w:style>
  <w:style w:type="table" w:styleId="ab">
    <w:name w:val="Table Grid"/>
    <w:uiPriority w:val="59"/>
    <w:rsid w:val="000F6F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F6F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F6F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0F6F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0F6F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0F6F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0F6F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0F6F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0F6F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0F6F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0F6F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F6F2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0F6F2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0F6F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0F6F2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0F6F2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0F6F2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0F6F2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0F6F2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0F6F2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F6F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F6F2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F6F2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F6F2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F6F2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F6F2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F6F2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0F6F2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F6F2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F6F2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F6F2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F6F24"/>
    <w:rPr>
      <w:sz w:val="18"/>
    </w:rPr>
  </w:style>
  <w:style w:type="character" w:styleId="af">
    <w:name w:val="footnote reference"/>
    <w:uiPriority w:val="99"/>
    <w:unhideWhenUsed/>
    <w:rsid w:val="000F6F2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F2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F6F24"/>
    <w:rPr>
      <w:sz w:val="20"/>
    </w:rPr>
  </w:style>
  <w:style w:type="character" w:styleId="af2">
    <w:name w:val="endnote reference"/>
    <w:uiPriority w:val="99"/>
    <w:semiHidden/>
    <w:unhideWhenUsed/>
    <w:rsid w:val="000F6F2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0F6F24"/>
    <w:pPr>
      <w:spacing w:after="57"/>
    </w:pPr>
  </w:style>
  <w:style w:type="paragraph" w:styleId="22">
    <w:name w:val="toc 2"/>
    <w:basedOn w:val="a"/>
    <w:next w:val="a"/>
    <w:uiPriority w:val="39"/>
    <w:unhideWhenUsed/>
    <w:rsid w:val="000F6F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F6F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F6F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F6F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F6F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F6F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F6F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F6F24"/>
    <w:pPr>
      <w:spacing w:after="57"/>
      <w:ind w:left="2268"/>
    </w:pPr>
  </w:style>
  <w:style w:type="paragraph" w:styleId="af3">
    <w:name w:val="TOC Heading"/>
    <w:uiPriority w:val="39"/>
    <w:unhideWhenUsed/>
    <w:rsid w:val="000F6F24"/>
  </w:style>
  <w:style w:type="paragraph" w:styleId="af4">
    <w:name w:val="table of figures"/>
    <w:basedOn w:val="a"/>
    <w:next w:val="a"/>
    <w:uiPriority w:val="99"/>
    <w:unhideWhenUsed/>
    <w:rsid w:val="000F6F24"/>
  </w:style>
  <w:style w:type="paragraph" w:styleId="af5">
    <w:name w:val="Body Text"/>
    <w:basedOn w:val="a"/>
    <w:link w:val="af6"/>
    <w:rsid w:val="000F6F24"/>
    <w:pPr>
      <w:jc w:val="both"/>
    </w:pPr>
  </w:style>
  <w:style w:type="paragraph" w:styleId="23">
    <w:name w:val="Body Text 2"/>
    <w:basedOn w:val="a"/>
    <w:rsid w:val="000F6F24"/>
    <w:pPr>
      <w:jc w:val="center"/>
    </w:pPr>
    <w:rPr>
      <w:sz w:val="30"/>
    </w:rPr>
  </w:style>
  <w:style w:type="paragraph" w:styleId="30">
    <w:name w:val="Body Text 3"/>
    <w:basedOn w:val="a"/>
    <w:link w:val="31"/>
    <w:rsid w:val="000F6F24"/>
    <w:pPr>
      <w:jc w:val="center"/>
    </w:pPr>
  </w:style>
  <w:style w:type="character" w:customStyle="1" w:styleId="31">
    <w:name w:val="Основной текст 3 Знак"/>
    <w:basedOn w:val="a0"/>
    <w:link w:val="30"/>
    <w:rsid w:val="000F6F24"/>
    <w:rPr>
      <w:sz w:val="28"/>
    </w:rPr>
  </w:style>
  <w:style w:type="paragraph" w:styleId="af7">
    <w:name w:val="Balloon Text"/>
    <w:basedOn w:val="a"/>
    <w:semiHidden/>
    <w:rsid w:val="000F6F24"/>
    <w:rPr>
      <w:rFonts w:ascii="Tahoma" w:hAnsi="Tahoma" w:cs="Tahoma"/>
      <w:sz w:val="16"/>
      <w:szCs w:val="16"/>
    </w:rPr>
  </w:style>
  <w:style w:type="character" w:customStyle="1" w:styleId="af6">
    <w:name w:val="Основной текст Знак"/>
    <w:basedOn w:val="a0"/>
    <w:link w:val="af5"/>
    <w:rsid w:val="000F6F2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home/office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Nedospasov Sergey V</dc:creator>
  <cp:lastModifiedBy>Наталья Л. Аношкина</cp:lastModifiedBy>
  <cp:revision>2</cp:revision>
  <cp:lastPrinted>2025-02-20T04:45:00Z</cp:lastPrinted>
  <dcterms:created xsi:type="dcterms:W3CDTF">2025-02-25T03:47:00Z</dcterms:created>
  <dcterms:modified xsi:type="dcterms:W3CDTF">2025-02-25T03:47:00Z</dcterms:modified>
  <cp:version>786432</cp:version>
</cp:coreProperties>
</file>